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FA488" w14:textId="35DD18AC" w:rsidR="00A26BE4" w:rsidRPr="006020D3" w:rsidRDefault="00A26BE4" w:rsidP="007D0DEA">
      <w:pPr>
        <w:pStyle w:val="BATitle"/>
        <w:jc w:val="both"/>
        <w:rPr>
          <w:b/>
          <w:bCs/>
          <w:color w:val="000000" w:themeColor="text1"/>
        </w:rPr>
      </w:pPr>
      <w:r w:rsidRPr="006020D3">
        <w:rPr>
          <w:color w:val="000000" w:themeColor="text1"/>
        </w:rPr>
        <w:t>Design and Operating Principles for High-</w:t>
      </w:r>
      <w:r w:rsidR="006C5C46" w:rsidRPr="006020D3">
        <w:rPr>
          <w:color w:val="000000" w:themeColor="text1"/>
        </w:rPr>
        <w:t>P</w:t>
      </w:r>
      <w:r w:rsidRPr="006020D3">
        <w:rPr>
          <w:color w:val="000000" w:themeColor="text1"/>
        </w:rPr>
        <w:t>erforming Anion</w:t>
      </w:r>
      <w:r w:rsidR="00617CEA" w:rsidRPr="006020D3">
        <w:rPr>
          <w:color w:val="000000" w:themeColor="text1"/>
        </w:rPr>
        <w:t xml:space="preserve"> </w:t>
      </w:r>
      <w:r w:rsidRPr="006020D3">
        <w:rPr>
          <w:color w:val="000000" w:themeColor="text1"/>
        </w:rPr>
        <w:t>Exchange</w:t>
      </w:r>
      <w:r w:rsidR="00617CEA" w:rsidRPr="006020D3">
        <w:rPr>
          <w:color w:val="000000" w:themeColor="text1"/>
        </w:rPr>
        <w:t xml:space="preserve"> </w:t>
      </w:r>
      <w:r w:rsidRPr="006020D3">
        <w:rPr>
          <w:color w:val="000000" w:themeColor="text1"/>
        </w:rPr>
        <w:t>Membrane Water Electrolyzers</w:t>
      </w:r>
    </w:p>
    <w:p w14:paraId="27A68C9F" w14:textId="4978D2E5" w:rsidR="00A26BE4" w:rsidRPr="006020D3" w:rsidRDefault="00A26BE4" w:rsidP="00A26BE4">
      <w:pPr>
        <w:pStyle w:val="BBAuthorName"/>
        <w:jc w:val="left"/>
        <w:rPr>
          <w:color w:val="000000" w:themeColor="text1"/>
          <w:vertAlign w:val="superscript"/>
        </w:rPr>
      </w:pPr>
      <w:r w:rsidRPr="006020D3">
        <w:rPr>
          <w:color w:val="000000" w:themeColor="text1"/>
        </w:rPr>
        <w:t>Andrew W. Tricker</w:t>
      </w:r>
      <w:r w:rsidRPr="006020D3">
        <w:rPr>
          <w:color w:val="000000" w:themeColor="text1"/>
          <w:vertAlign w:val="superscript"/>
        </w:rPr>
        <w:t>1</w:t>
      </w:r>
      <w:r w:rsidRPr="006020D3">
        <w:rPr>
          <w:color w:val="000000" w:themeColor="text1"/>
        </w:rPr>
        <w:t>, Jason K. Lee</w:t>
      </w:r>
      <w:r w:rsidRPr="006020D3">
        <w:rPr>
          <w:color w:val="000000" w:themeColor="text1"/>
          <w:vertAlign w:val="superscript"/>
        </w:rPr>
        <w:t>1</w:t>
      </w:r>
      <w:r w:rsidRPr="006020D3">
        <w:rPr>
          <w:color w:val="000000" w:themeColor="text1"/>
        </w:rPr>
        <w:t>, Jason R. Shin</w:t>
      </w:r>
      <w:r w:rsidRPr="006020D3">
        <w:rPr>
          <w:color w:val="000000" w:themeColor="text1"/>
          <w:vertAlign w:val="superscript"/>
        </w:rPr>
        <w:t>1,2</w:t>
      </w:r>
      <w:r w:rsidRPr="006020D3">
        <w:rPr>
          <w:color w:val="000000" w:themeColor="text1"/>
        </w:rPr>
        <w:t>, Nemanja Danilovic</w:t>
      </w:r>
      <w:r w:rsidRPr="006020D3">
        <w:rPr>
          <w:color w:val="000000" w:themeColor="text1"/>
          <w:vertAlign w:val="superscript"/>
        </w:rPr>
        <w:t>1</w:t>
      </w:r>
      <w:r w:rsidRPr="006020D3">
        <w:rPr>
          <w:color w:val="000000" w:themeColor="text1"/>
        </w:rPr>
        <w:t>, Adam Z</w:t>
      </w:r>
      <w:r w:rsidR="002E0F2F" w:rsidRPr="006020D3">
        <w:rPr>
          <w:color w:val="000000" w:themeColor="text1"/>
        </w:rPr>
        <w:t>.</w:t>
      </w:r>
      <w:r w:rsidRPr="006020D3">
        <w:rPr>
          <w:color w:val="000000" w:themeColor="text1"/>
        </w:rPr>
        <w:t xml:space="preserve"> Weber</w:t>
      </w:r>
      <w:r w:rsidRPr="006020D3">
        <w:rPr>
          <w:color w:val="000000" w:themeColor="text1"/>
          <w:vertAlign w:val="superscript"/>
        </w:rPr>
        <w:t>1</w:t>
      </w:r>
      <w:r w:rsidRPr="006020D3">
        <w:rPr>
          <w:color w:val="000000" w:themeColor="text1"/>
        </w:rPr>
        <w:t>, Xiong Peng</w:t>
      </w:r>
      <w:r w:rsidRPr="006020D3">
        <w:rPr>
          <w:color w:val="000000" w:themeColor="text1"/>
          <w:vertAlign w:val="superscript"/>
        </w:rPr>
        <w:t>1*</w:t>
      </w:r>
    </w:p>
    <w:p w14:paraId="5A1BEE24" w14:textId="77777777" w:rsidR="00A26BE4" w:rsidRPr="006020D3" w:rsidRDefault="00A26BE4" w:rsidP="00A26BE4">
      <w:pPr>
        <w:pStyle w:val="BCAuthorAddress"/>
        <w:jc w:val="left"/>
        <w:rPr>
          <w:color w:val="000000" w:themeColor="text1"/>
        </w:rPr>
      </w:pPr>
      <w:r w:rsidRPr="006020D3">
        <w:rPr>
          <w:color w:val="000000" w:themeColor="text1"/>
          <w:vertAlign w:val="superscript"/>
        </w:rPr>
        <w:t>1</w:t>
      </w:r>
      <w:r w:rsidRPr="006020D3">
        <w:rPr>
          <w:color w:val="000000" w:themeColor="text1"/>
        </w:rPr>
        <w:t>Energy Storage and Distributed Resources Division, Lawrence Berkeley National Laboratory, Berkeley, CA 94720, USA</w:t>
      </w:r>
    </w:p>
    <w:p w14:paraId="7C8BC59F" w14:textId="77777777" w:rsidR="00A26BE4" w:rsidRPr="006020D3" w:rsidRDefault="00A26BE4" w:rsidP="00A26BE4">
      <w:pPr>
        <w:pStyle w:val="BCAuthorAddress"/>
        <w:jc w:val="left"/>
        <w:rPr>
          <w:color w:val="000000" w:themeColor="text1"/>
        </w:rPr>
      </w:pPr>
      <w:r w:rsidRPr="006020D3">
        <w:rPr>
          <w:color w:val="000000" w:themeColor="text1"/>
          <w:vertAlign w:val="superscript"/>
        </w:rPr>
        <w:t>2</w:t>
      </w:r>
      <w:r w:rsidRPr="006020D3">
        <w:rPr>
          <w:color w:val="000000" w:themeColor="text1"/>
        </w:rPr>
        <w:t>Department of Chemical Engineering, University of California Berkeley, Berkeley, CA 94720, USA</w:t>
      </w:r>
    </w:p>
    <w:p w14:paraId="298D5DB5" w14:textId="77777777" w:rsidR="009F7084" w:rsidRPr="006020D3" w:rsidRDefault="009F7084" w:rsidP="009F7084">
      <w:pPr>
        <w:pStyle w:val="FACorrespondingAuthorFootnote"/>
        <w:spacing w:after="0"/>
        <w:jc w:val="left"/>
        <w:rPr>
          <w:color w:val="000000" w:themeColor="text1"/>
        </w:rPr>
      </w:pPr>
      <w:r w:rsidRPr="006020D3">
        <w:rPr>
          <w:color w:val="000000" w:themeColor="text1"/>
        </w:rPr>
        <w:t>AUTHOR INFORMATION</w:t>
      </w:r>
    </w:p>
    <w:p w14:paraId="2F50B87B" w14:textId="77777777" w:rsidR="009F7084" w:rsidRPr="006020D3" w:rsidRDefault="009F7084" w:rsidP="009F7084">
      <w:pPr>
        <w:pStyle w:val="FAAuthorInfoSubtitle"/>
        <w:rPr>
          <w:color w:val="000000" w:themeColor="text1"/>
        </w:rPr>
      </w:pPr>
      <w:r w:rsidRPr="006020D3">
        <w:rPr>
          <w:color w:val="000000" w:themeColor="text1"/>
        </w:rPr>
        <w:t>Corresponding Author</w:t>
      </w:r>
    </w:p>
    <w:p w14:paraId="46C20459" w14:textId="1C7044B1" w:rsidR="000C05CC" w:rsidRPr="006020D3" w:rsidRDefault="009F7084" w:rsidP="009F7084">
      <w:pPr>
        <w:pStyle w:val="FACorrespondingAuthorFootnote"/>
        <w:spacing w:after="240"/>
        <w:jc w:val="left"/>
        <w:rPr>
          <w:color w:val="000000" w:themeColor="text1"/>
        </w:rPr>
      </w:pPr>
      <w:r w:rsidRPr="006020D3">
        <w:rPr>
          <w:color w:val="000000" w:themeColor="text1"/>
        </w:rPr>
        <w:t>*</w:t>
      </w:r>
      <w:r w:rsidR="00A26BE4" w:rsidRPr="006020D3">
        <w:rPr>
          <w:color w:val="000000" w:themeColor="text1"/>
        </w:rPr>
        <w:t xml:space="preserve">Xiong Peng: </w:t>
      </w:r>
      <w:hyperlink r:id="rId8" w:history="1">
        <w:r w:rsidR="00A26BE4" w:rsidRPr="006020D3">
          <w:rPr>
            <w:rStyle w:val="Hyperlink"/>
            <w:color w:val="000000" w:themeColor="text1"/>
          </w:rPr>
          <w:t>xiongp@lbl.gov</w:t>
        </w:r>
      </w:hyperlink>
      <w:r w:rsidR="00A26BE4" w:rsidRPr="006020D3">
        <w:rPr>
          <w:color w:val="000000" w:themeColor="text1"/>
        </w:rPr>
        <w:t xml:space="preserve"> </w:t>
      </w:r>
    </w:p>
    <w:p w14:paraId="7027C320" w14:textId="77777777" w:rsidR="00A26BE4" w:rsidRPr="006020D3" w:rsidRDefault="00A26BE4">
      <w:pPr>
        <w:spacing w:after="0"/>
        <w:jc w:val="left"/>
        <w:rPr>
          <w:color w:val="000000" w:themeColor="text1"/>
        </w:rPr>
      </w:pPr>
      <w:r w:rsidRPr="006020D3">
        <w:rPr>
          <w:color w:val="000000" w:themeColor="text1"/>
        </w:rPr>
        <w:br w:type="page"/>
      </w:r>
    </w:p>
    <w:p w14:paraId="1C2DB6FB" w14:textId="3E7B7BE6" w:rsidR="00264DFE" w:rsidRPr="006020D3" w:rsidRDefault="00AB34C5" w:rsidP="00264DFE">
      <w:pPr>
        <w:pStyle w:val="BDAbstract"/>
        <w:rPr>
          <w:b/>
          <w:bCs/>
          <w:color w:val="000000" w:themeColor="text1"/>
        </w:rPr>
      </w:pPr>
      <w:r w:rsidRPr="006020D3">
        <w:rPr>
          <w:b/>
          <w:bCs/>
          <w:color w:val="000000" w:themeColor="text1"/>
        </w:rPr>
        <w:lastRenderedPageBreak/>
        <w:t xml:space="preserve">ABSTRACT </w:t>
      </w:r>
    </w:p>
    <w:p w14:paraId="11EDE2AD" w14:textId="3C29729B" w:rsidR="00A26BE4" w:rsidRPr="006020D3" w:rsidRDefault="00A26BE4" w:rsidP="00A26BE4">
      <w:pPr>
        <w:pStyle w:val="BDAbstract"/>
        <w:rPr>
          <w:color w:val="000000" w:themeColor="text1"/>
        </w:rPr>
      </w:pPr>
      <w:r w:rsidRPr="006020D3">
        <w:rPr>
          <w:color w:val="000000" w:themeColor="text1"/>
        </w:rPr>
        <w:t>Anion</w:t>
      </w:r>
      <w:r w:rsidR="00C90F5E" w:rsidRPr="006020D3">
        <w:rPr>
          <w:color w:val="000000" w:themeColor="text1"/>
        </w:rPr>
        <w:t>-</w:t>
      </w:r>
      <w:r w:rsidRPr="006020D3">
        <w:rPr>
          <w:color w:val="000000" w:themeColor="text1"/>
        </w:rPr>
        <w:t>exchange</w:t>
      </w:r>
      <w:r w:rsidR="00C90F5E" w:rsidRPr="006020D3">
        <w:rPr>
          <w:color w:val="000000" w:themeColor="text1"/>
        </w:rPr>
        <w:t>-</w:t>
      </w:r>
      <w:r w:rsidRPr="006020D3">
        <w:rPr>
          <w:color w:val="000000" w:themeColor="text1"/>
        </w:rPr>
        <w:t xml:space="preserve">membrane water electrolyzers (AEMWEs) provide a promising pathway to utilize low-carbon renewable electricity </w:t>
      </w:r>
      <w:r w:rsidR="006F59E6" w:rsidRPr="006020D3">
        <w:rPr>
          <w:color w:val="000000" w:themeColor="text1"/>
        </w:rPr>
        <w:t>to</w:t>
      </w:r>
      <w:r w:rsidRPr="006020D3">
        <w:rPr>
          <w:color w:val="000000" w:themeColor="text1"/>
        </w:rPr>
        <w:t xml:space="preserve"> produc</w:t>
      </w:r>
      <w:r w:rsidR="006F59E6" w:rsidRPr="006020D3">
        <w:rPr>
          <w:color w:val="000000" w:themeColor="text1"/>
        </w:rPr>
        <w:t>e</w:t>
      </w:r>
      <w:r w:rsidRPr="006020D3">
        <w:rPr>
          <w:color w:val="000000" w:themeColor="text1"/>
        </w:rPr>
        <w:t xml:space="preserve"> </w:t>
      </w:r>
      <w:r w:rsidR="00C90F5E" w:rsidRPr="006020D3">
        <w:rPr>
          <w:color w:val="000000" w:themeColor="text1"/>
        </w:rPr>
        <w:t xml:space="preserve">clean </w:t>
      </w:r>
      <w:r w:rsidRPr="006020D3">
        <w:rPr>
          <w:color w:val="000000" w:themeColor="text1"/>
        </w:rPr>
        <w:t>hydrogen at high efficienc</w:t>
      </w:r>
      <w:r w:rsidR="00C90F5E" w:rsidRPr="006020D3">
        <w:rPr>
          <w:color w:val="000000" w:themeColor="text1"/>
        </w:rPr>
        <w:t>y</w:t>
      </w:r>
      <w:r w:rsidRPr="006020D3">
        <w:rPr>
          <w:color w:val="000000" w:themeColor="text1"/>
        </w:rPr>
        <w:t xml:space="preserve"> and purity</w:t>
      </w:r>
      <w:r w:rsidR="00C90F5E" w:rsidRPr="006020D3">
        <w:rPr>
          <w:color w:val="000000" w:themeColor="text1"/>
        </w:rPr>
        <w:t>,</w:t>
      </w:r>
      <w:r w:rsidRPr="006020D3">
        <w:rPr>
          <w:color w:val="000000" w:themeColor="text1"/>
        </w:rPr>
        <w:t xml:space="preserve"> while maintaining low system costs compared to incumbent technologies. Though significant progress has been made in developing membranes and catalysts, AEMWEs still </w:t>
      </w:r>
      <w:r w:rsidR="00C90F5E" w:rsidRPr="006020D3">
        <w:rPr>
          <w:color w:val="000000" w:themeColor="text1"/>
        </w:rPr>
        <w:t xml:space="preserve">require better </w:t>
      </w:r>
      <w:r w:rsidRPr="006020D3">
        <w:rPr>
          <w:color w:val="000000" w:themeColor="text1"/>
        </w:rPr>
        <w:t xml:space="preserve">performance and durability </w:t>
      </w:r>
      <w:r w:rsidR="00C90F5E" w:rsidRPr="006020D3">
        <w:rPr>
          <w:color w:val="000000" w:themeColor="text1"/>
        </w:rPr>
        <w:t xml:space="preserve">to realize </w:t>
      </w:r>
      <w:r w:rsidRPr="006020D3">
        <w:rPr>
          <w:color w:val="000000" w:themeColor="text1"/>
        </w:rPr>
        <w:t xml:space="preserve">widespread deployment. Here, we </w:t>
      </w:r>
      <w:r w:rsidR="00C90F5E" w:rsidRPr="006020D3">
        <w:rPr>
          <w:color w:val="000000" w:themeColor="text1"/>
        </w:rPr>
        <w:t xml:space="preserve">overcome these challenges by decoupling anode and cathode polarization behavior via integration of a </w:t>
      </w:r>
      <w:r w:rsidR="00E45B58" w:rsidRPr="006020D3">
        <w:rPr>
          <w:color w:val="000000" w:themeColor="text1"/>
        </w:rPr>
        <w:t xml:space="preserve">reference electrode </w:t>
      </w:r>
      <w:r w:rsidR="00C90F5E" w:rsidRPr="006020D3">
        <w:rPr>
          <w:color w:val="000000" w:themeColor="text1"/>
        </w:rPr>
        <w:t>in the mem</w:t>
      </w:r>
      <w:r w:rsidR="00E45B58" w:rsidRPr="006020D3">
        <w:rPr>
          <w:color w:val="000000" w:themeColor="text1"/>
        </w:rPr>
        <w:t>brane</w:t>
      </w:r>
      <w:r w:rsidR="00C90F5E" w:rsidRPr="006020D3">
        <w:rPr>
          <w:color w:val="000000" w:themeColor="text1"/>
        </w:rPr>
        <w:t>-</w:t>
      </w:r>
      <w:r w:rsidR="00E45B58" w:rsidRPr="006020D3">
        <w:rPr>
          <w:color w:val="000000" w:themeColor="text1"/>
        </w:rPr>
        <w:t>electrode assembly</w:t>
      </w:r>
      <w:r w:rsidR="00C90F5E" w:rsidRPr="006020D3">
        <w:rPr>
          <w:color w:val="000000" w:themeColor="text1"/>
        </w:rPr>
        <w:t xml:space="preserve">. This measurement identified that the </w:t>
      </w:r>
      <w:r w:rsidR="00CB24A2" w:rsidRPr="006020D3">
        <w:rPr>
          <w:color w:val="000000" w:themeColor="text1"/>
        </w:rPr>
        <w:t>mass-transport loss</w:t>
      </w:r>
      <w:r w:rsidR="00C90F5E" w:rsidRPr="006020D3">
        <w:rPr>
          <w:color w:val="000000" w:themeColor="text1"/>
        </w:rPr>
        <w:t>es</w:t>
      </w:r>
      <w:r w:rsidR="00CB24A2" w:rsidRPr="006020D3">
        <w:rPr>
          <w:color w:val="000000" w:themeColor="text1"/>
        </w:rPr>
        <w:t xml:space="preserve"> dominate </w:t>
      </w:r>
      <w:r w:rsidR="00C90F5E" w:rsidRPr="006020D3">
        <w:rPr>
          <w:color w:val="000000" w:themeColor="text1"/>
        </w:rPr>
        <w:t xml:space="preserve">the </w:t>
      </w:r>
      <w:r w:rsidR="0044584F" w:rsidRPr="006020D3">
        <w:rPr>
          <w:color w:val="000000" w:themeColor="text1"/>
        </w:rPr>
        <w:t>cathode overpotential</w:t>
      </w:r>
      <w:r w:rsidR="00E45B58" w:rsidRPr="006020D3">
        <w:rPr>
          <w:color w:val="000000" w:themeColor="text1"/>
        </w:rPr>
        <w:t xml:space="preserve"> if feeding with electrolytes</w:t>
      </w:r>
      <w:r w:rsidR="00C90F5E" w:rsidRPr="006020D3">
        <w:rPr>
          <w:color w:val="000000" w:themeColor="text1"/>
        </w:rPr>
        <w:t>,</w:t>
      </w:r>
      <w:r w:rsidR="0044584F" w:rsidRPr="006020D3">
        <w:rPr>
          <w:color w:val="000000" w:themeColor="text1"/>
        </w:rPr>
        <w:t xml:space="preserve"> while</w:t>
      </w:r>
      <w:r w:rsidR="00CB24A2" w:rsidRPr="006020D3">
        <w:rPr>
          <w:color w:val="000000" w:themeColor="text1"/>
        </w:rPr>
        <w:t xml:space="preserve"> kinetic loss</w:t>
      </w:r>
      <w:r w:rsidR="00C90F5E" w:rsidRPr="006020D3">
        <w:rPr>
          <w:color w:val="000000" w:themeColor="text1"/>
        </w:rPr>
        <w:t>es</w:t>
      </w:r>
      <w:r w:rsidR="0044584F" w:rsidRPr="006020D3">
        <w:rPr>
          <w:color w:val="000000" w:themeColor="text1"/>
        </w:rPr>
        <w:t xml:space="preserve"> </w:t>
      </w:r>
      <w:r w:rsidR="00CB24A2" w:rsidRPr="006020D3">
        <w:rPr>
          <w:color w:val="000000" w:themeColor="text1"/>
        </w:rPr>
        <w:t xml:space="preserve">dominate </w:t>
      </w:r>
      <w:r w:rsidR="00C90F5E" w:rsidRPr="006020D3">
        <w:rPr>
          <w:color w:val="000000" w:themeColor="text1"/>
        </w:rPr>
        <w:t xml:space="preserve">the </w:t>
      </w:r>
      <w:r w:rsidR="0044584F" w:rsidRPr="006020D3">
        <w:rPr>
          <w:color w:val="000000" w:themeColor="text1"/>
        </w:rPr>
        <w:t>anode overpotential</w:t>
      </w:r>
      <w:r w:rsidR="00E45B58" w:rsidRPr="006020D3">
        <w:rPr>
          <w:color w:val="000000" w:themeColor="text1"/>
        </w:rPr>
        <w:t xml:space="preserve">. </w:t>
      </w:r>
      <w:r w:rsidR="00C90F5E" w:rsidRPr="006020D3">
        <w:rPr>
          <w:color w:val="000000" w:themeColor="text1"/>
        </w:rPr>
        <w:t xml:space="preserve">These losses are mitigated by varying </w:t>
      </w:r>
      <w:r w:rsidR="004D4ABF" w:rsidRPr="006020D3">
        <w:rPr>
          <w:color w:val="000000" w:themeColor="text1"/>
        </w:rPr>
        <w:t>electrode properties and operating strategies</w:t>
      </w:r>
      <w:r w:rsidR="00C90F5E" w:rsidRPr="006020D3">
        <w:rPr>
          <w:color w:val="000000" w:themeColor="text1"/>
        </w:rPr>
        <w:t xml:space="preserve">, where a </w:t>
      </w:r>
      <w:r w:rsidR="004D4ABF" w:rsidRPr="006020D3">
        <w:rPr>
          <w:color w:val="000000" w:themeColor="text1"/>
        </w:rPr>
        <w:t>more hydrophobic</w:t>
      </w:r>
      <w:r w:rsidR="00C90F5E" w:rsidRPr="006020D3">
        <w:rPr>
          <w:color w:val="000000" w:themeColor="text1"/>
        </w:rPr>
        <w:t xml:space="preserve">, optimal loaded cathode, a high porosity anode, and operating with the cathode dry exhibited the best performance. </w:t>
      </w:r>
      <w:r w:rsidR="008378CD" w:rsidRPr="006020D3">
        <w:rPr>
          <w:color w:val="000000" w:themeColor="text1"/>
        </w:rPr>
        <w:t xml:space="preserve">These findings eventually </w:t>
      </w:r>
      <w:r w:rsidR="00C90F5E" w:rsidRPr="006020D3">
        <w:rPr>
          <w:color w:val="000000" w:themeColor="text1"/>
        </w:rPr>
        <w:t xml:space="preserve">enabled achieving a </w:t>
      </w:r>
      <w:r w:rsidRPr="006020D3">
        <w:rPr>
          <w:color w:val="000000" w:themeColor="text1"/>
        </w:rPr>
        <w:t>high-performing and durable complete PGM-free AEMWE operat</w:t>
      </w:r>
      <w:r w:rsidR="00C90F5E" w:rsidRPr="006020D3">
        <w:rPr>
          <w:color w:val="000000" w:themeColor="text1"/>
        </w:rPr>
        <w:t>ing</w:t>
      </w:r>
      <w:r w:rsidRPr="006020D3">
        <w:rPr>
          <w:color w:val="000000" w:themeColor="text1"/>
        </w:rPr>
        <w:t xml:space="preserve"> at 1.5 A</w:t>
      </w:r>
      <w:r w:rsidR="000B6E60" w:rsidRPr="006020D3">
        <w:rPr>
          <w:color w:val="000000" w:themeColor="text1"/>
        </w:rPr>
        <w:t xml:space="preserve"> </w:t>
      </w:r>
      <w:r w:rsidRPr="006020D3">
        <w:rPr>
          <w:color w:val="000000" w:themeColor="text1"/>
        </w:rPr>
        <w:t>cm</w:t>
      </w:r>
      <w:r w:rsidR="000B6E60" w:rsidRPr="006020D3">
        <w:rPr>
          <w:color w:val="000000" w:themeColor="text1"/>
          <w:vertAlign w:val="superscript"/>
        </w:rPr>
        <w:t>-2</w:t>
      </w:r>
      <w:r w:rsidRPr="006020D3">
        <w:rPr>
          <w:color w:val="000000" w:themeColor="text1"/>
        </w:rPr>
        <w:t xml:space="preserve"> for </w:t>
      </w:r>
      <w:r w:rsidR="00C90F5E" w:rsidRPr="006020D3">
        <w:rPr>
          <w:color w:val="000000" w:themeColor="text1"/>
        </w:rPr>
        <w:t xml:space="preserve">over </w:t>
      </w:r>
      <w:r w:rsidRPr="006020D3">
        <w:rPr>
          <w:color w:val="000000" w:themeColor="text1"/>
        </w:rPr>
        <w:t>500 h with negligible degradation</w:t>
      </w:r>
      <w:r w:rsidR="008378CD" w:rsidRPr="006020D3">
        <w:rPr>
          <w:color w:val="000000" w:themeColor="text1"/>
        </w:rPr>
        <w:t>, demonstrating significant progress for AEMWEs</w:t>
      </w:r>
      <w:r w:rsidRPr="006020D3">
        <w:rPr>
          <w:color w:val="000000" w:themeColor="text1"/>
        </w:rPr>
        <w:t xml:space="preserve">. </w:t>
      </w:r>
    </w:p>
    <w:p w14:paraId="2C214ADC" w14:textId="14232A46" w:rsidR="00A26BE4" w:rsidRPr="006020D3" w:rsidRDefault="00A26BE4" w:rsidP="00F5033E">
      <w:pPr>
        <w:spacing w:after="0"/>
        <w:rPr>
          <w:color w:val="000000" w:themeColor="text1"/>
        </w:rPr>
      </w:pPr>
      <w:r w:rsidRPr="006020D3">
        <w:rPr>
          <w:color w:val="000000" w:themeColor="text1"/>
        </w:rPr>
        <w:br w:type="page"/>
      </w:r>
    </w:p>
    <w:p w14:paraId="023CBEB8" w14:textId="76AF480C" w:rsidR="00F5033E" w:rsidRPr="006020D3" w:rsidRDefault="00F5033E" w:rsidP="00F5033E">
      <w:pPr>
        <w:pStyle w:val="BDAbstract"/>
        <w:rPr>
          <w:b/>
          <w:bCs/>
          <w:color w:val="000000" w:themeColor="text1"/>
        </w:rPr>
      </w:pPr>
      <w:r w:rsidRPr="006020D3">
        <w:rPr>
          <w:b/>
          <w:bCs/>
          <w:color w:val="000000" w:themeColor="text1"/>
        </w:rPr>
        <w:lastRenderedPageBreak/>
        <w:t>1. Introduction</w:t>
      </w:r>
    </w:p>
    <w:p w14:paraId="4D82FD9E" w14:textId="2419862A" w:rsidR="005E1B97" w:rsidRPr="006020D3" w:rsidRDefault="005E1B97" w:rsidP="005E1B97">
      <w:pPr>
        <w:pStyle w:val="TAMainText"/>
        <w:ind w:firstLine="0"/>
        <w:rPr>
          <w:color w:val="000000" w:themeColor="text1"/>
        </w:rPr>
      </w:pPr>
      <w:r w:rsidRPr="006020D3">
        <w:rPr>
          <w:color w:val="000000" w:themeColor="text1"/>
        </w:rPr>
        <w:t xml:space="preserve">A </w:t>
      </w:r>
      <w:r w:rsidR="006F59E6" w:rsidRPr="006020D3">
        <w:rPr>
          <w:color w:val="000000" w:themeColor="text1"/>
        </w:rPr>
        <w:t xml:space="preserve">growing </w:t>
      </w:r>
      <w:r w:rsidRPr="006020D3">
        <w:rPr>
          <w:color w:val="000000" w:themeColor="text1"/>
        </w:rPr>
        <w:t xml:space="preserve">demand for more sustainable ways of utilizing energy </w:t>
      </w:r>
      <w:r w:rsidR="00175ED0" w:rsidRPr="006020D3">
        <w:rPr>
          <w:color w:val="000000" w:themeColor="text1"/>
        </w:rPr>
        <w:t xml:space="preserve">and </w:t>
      </w:r>
      <w:r w:rsidRPr="006020D3">
        <w:rPr>
          <w:color w:val="000000" w:themeColor="text1"/>
        </w:rPr>
        <w:t>mitigat</w:t>
      </w:r>
      <w:r w:rsidR="00175ED0" w:rsidRPr="006020D3">
        <w:rPr>
          <w:color w:val="000000" w:themeColor="text1"/>
        </w:rPr>
        <w:t>ing</w:t>
      </w:r>
      <w:r w:rsidRPr="006020D3">
        <w:rPr>
          <w:color w:val="000000" w:themeColor="text1"/>
        </w:rPr>
        <w:t xml:space="preserve"> </w:t>
      </w:r>
      <w:r w:rsidR="00175ED0" w:rsidRPr="006020D3">
        <w:rPr>
          <w:color w:val="000000" w:themeColor="text1"/>
        </w:rPr>
        <w:t xml:space="preserve">the </w:t>
      </w:r>
      <w:r w:rsidRPr="006020D3">
        <w:rPr>
          <w:color w:val="000000" w:themeColor="text1"/>
        </w:rPr>
        <w:t>global threats of climate change</w:t>
      </w:r>
      <w:r w:rsidR="00175ED0" w:rsidRPr="006020D3">
        <w:rPr>
          <w:color w:val="000000" w:themeColor="text1"/>
        </w:rPr>
        <w:t xml:space="preserve"> necessitates </w:t>
      </w:r>
      <w:r w:rsidRPr="006020D3">
        <w:rPr>
          <w:color w:val="000000" w:themeColor="text1"/>
        </w:rPr>
        <w:t xml:space="preserve">developing alternative energy carriers and industrial feedstocks. Hydrogen produced via water electrolysis can play a significant role in sectors that are not easily adapted to direct decarbonization with renewable electrons. These hard-to-decarbonize sectors include heavy-duty transportation </w:t>
      </w:r>
      <w:r w:rsidR="00175ED0" w:rsidRPr="006020D3">
        <w:rPr>
          <w:color w:val="000000" w:themeColor="text1"/>
        </w:rPr>
        <w:t>and industrial</w:t>
      </w:r>
      <w:r w:rsidRPr="006020D3">
        <w:rPr>
          <w:color w:val="000000" w:themeColor="text1"/>
        </w:rPr>
        <w:t xml:space="preserve"> processes. For long-haul freight</w:t>
      </w:r>
      <w:r w:rsidR="00175ED0" w:rsidRPr="006020D3">
        <w:rPr>
          <w:color w:val="000000" w:themeColor="text1"/>
        </w:rPr>
        <w:t xml:space="preserve"> transportation</w:t>
      </w:r>
      <w:r w:rsidRPr="006020D3">
        <w:rPr>
          <w:color w:val="000000" w:themeColor="text1"/>
        </w:rPr>
        <w:t>, electrification using batteries is difficult due to the weight penalty needed to achieve necessary power and range, whereas hydrogen fuel cells avoid this issue by decoupling power generation and energy storage.</w:t>
      </w:r>
      <w:r w:rsidRPr="006020D3">
        <w:rPr>
          <w:color w:val="000000" w:themeColor="text1"/>
        </w:rPr>
        <w:fldChar w:fldCharType="begin"/>
      </w:r>
      <w:r w:rsidRPr="006020D3">
        <w:rPr>
          <w:color w:val="000000" w:themeColor="text1"/>
        </w:rPr>
        <w:instrText xml:space="preserve"> ADDIN EN.CITE &lt;EndNote&gt;&lt;Cite&gt;&lt;Author&gt;Cullen&lt;/Author&gt;&lt;Year&gt;2021&lt;/Year&gt;&lt;RecNum&gt;27&lt;/RecNum&gt;&lt;DisplayText&gt;&lt;style face="superscript"&gt;1&lt;/style&gt;&lt;/DisplayText&gt;&lt;record&gt;&lt;rec-number&gt;27&lt;/rec-number&gt;&lt;foreign-keys&gt;&lt;key app="EN" db-id="waw2e5vadt29z1ewedt5xezq0r9ds5tfp599" timestamp="1664979674"&gt;27&lt;/key&gt;&lt;/foreign-keys&gt;&lt;ref-type name="Journal Article"&gt;17&lt;/ref-type&gt;&lt;contributors&gt;&lt;authors&gt;&lt;author&gt;Cullen, David A&lt;/author&gt;&lt;author&gt;Neyerlin, KC&lt;/author&gt;&lt;author&gt;Ahluwalia, Rajesh K&lt;/author&gt;&lt;author&gt;Mukundan, Rangachary&lt;/author&gt;&lt;author&gt;More, Karren L&lt;/author&gt;&lt;author&gt;Borup, Rodney L&lt;/author&gt;&lt;author&gt;Weber, Adam Z&lt;/author&gt;&lt;author&gt;Myers, Deborah J&lt;/author&gt;&lt;author&gt;Kusoglu, Ahmet&lt;/author&gt;&lt;/authors&gt;&lt;/contributors&gt;&lt;auth-address&gt;Oak Ridge Natl Lab, Ctr Nanophase Mat Sci, Oak Ridge, TN USA&amp;#xD;Natl Renewable Energy Lab, Chem &amp;amp; Nanosci Ctr, Golden, CO USA&amp;#xD;Argonne Natl Lab, Energy Syst Div, Lemont, IL USA&amp;#xD;Los Alamos Natl Lab, Mat Phys &amp;amp; Applicat Div, Los Alamos, NM USA&amp;#xD;Lawrence Berkeley Natl Lab, Energy Storage &amp;amp; Distributed Resources Div, Berkeley, CA 94720 USA&amp;#xD;Argonne Natl Lab, Chem Sci &amp;amp; Engn Div, Lemont, IL USA&lt;/auth-address&gt;&lt;titles&gt;&lt;title&gt;New roads and challenges for fuel cells in heavy-duty transportation&lt;/title&gt;&lt;secondary-title&gt;Nature Energy&lt;/secondary-title&gt;&lt;alt-title&gt;Nat Energy&lt;/alt-title&gt;&lt;/titles&gt;&lt;periodical&gt;&lt;full-title&gt;Nature Energy&lt;/full-title&gt;&lt;abbr-1&gt;Nat. Energy&lt;/abbr-1&gt;&lt;/periodical&gt;&lt;pages&gt;462-474&lt;/pages&gt;&lt;volume&gt;6&lt;/volume&gt;&lt;number&gt;5&lt;/number&gt;&lt;dates&gt;&lt;year&gt;2021&lt;/year&gt;&lt;pub-dates&gt;&lt;date&gt;May&lt;/date&gt;&lt;/pub-dates&gt;&lt;/dates&gt;&lt;isbn&gt;2058-7546&lt;/isbn&gt;&lt;accession-num&gt;WOS:000632736300002&lt;/accession-num&gt;&lt;urls&gt;&lt;related-urls&gt;&lt;url&gt;&lt;style face="underline" font="default" size="100%"&gt;&amp;lt;Go to ISI&amp;gt;://WOS:000632736300002&lt;/style&gt;&lt;/url&gt;&lt;/related-urls&gt;&lt;/urls&gt;&lt;electronic-resource-num&gt;10.1038/s41560-021-00775-z&lt;/electronic-resource-num&gt;&lt;language&gt;English&lt;/language&gt;&lt;/record&gt;&lt;/Cite&gt;&lt;/EndNote&gt;</w:instrText>
      </w:r>
      <w:r w:rsidRPr="006020D3">
        <w:rPr>
          <w:color w:val="000000" w:themeColor="text1"/>
        </w:rPr>
        <w:fldChar w:fldCharType="separate"/>
      </w:r>
      <w:r w:rsidRPr="006020D3">
        <w:rPr>
          <w:noProof/>
          <w:color w:val="000000" w:themeColor="text1"/>
          <w:vertAlign w:val="superscript"/>
        </w:rPr>
        <w:t>1</w:t>
      </w:r>
      <w:r w:rsidRPr="006020D3">
        <w:rPr>
          <w:color w:val="000000" w:themeColor="text1"/>
        </w:rPr>
        <w:fldChar w:fldCharType="end"/>
      </w:r>
      <w:r w:rsidRPr="006020D3">
        <w:rPr>
          <w:color w:val="000000" w:themeColor="text1"/>
        </w:rPr>
        <w:t xml:space="preserve"> Electrolytic hydrogen can replace carbon monoxide to reduce iron oxide </w:t>
      </w:r>
      <w:r w:rsidR="00175ED0" w:rsidRPr="006020D3">
        <w:rPr>
          <w:color w:val="000000" w:themeColor="text1"/>
        </w:rPr>
        <w:t xml:space="preserve">chemically </w:t>
      </w:r>
      <w:r w:rsidRPr="006020D3">
        <w:rPr>
          <w:color w:val="000000" w:themeColor="text1"/>
        </w:rPr>
        <w:t>during steel production</w:t>
      </w:r>
      <w:r w:rsidR="00175ED0" w:rsidRPr="006020D3">
        <w:rPr>
          <w:color w:val="000000" w:themeColor="text1"/>
        </w:rPr>
        <w:t>,</w:t>
      </w:r>
      <w:r w:rsidRPr="006020D3">
        <w:rPr>
          <w:color w:val="000000" w:themeColor="text1"/>
        </w:rPr>
        <w:t xml:space="preserve"> and allow water to displace methane as the hydrogen source in ammonia </w:t>
      </w:r>
      <w:r w:rsidR="00AB1ABC" w:rsidRPr="006020D3">
        <w:rPr>
          <w:color w:val="000000" w:themeColor="text1"/>
        </w:rPr>
        <w:t xml:space="preserve">production </w:t>
      </w:r>
      <w:r w:rsidRPr="006020D3">
        <w:rPr>
          <w:color w:val="000000" w:themeColor="text1"/>
        </w:rPr>
        <w:t>during fertilizer production.</w:t>
      </w:r>
      <w:r w:rsidRPr="006020D3">
        <w:rPr>
          <w:color w:val="000000" w:themeColor="text1"/>
        </w:rPr>
        <w:fldChar w:fldCharType="begin"/>
      </w:r>
      <w:r w:rsidR="00AE4D91" w:rsidRPr="006020D3">
        <w:rPr>
          <w:color w:val="000000" w:themeColor="text1"/>
        </w:rPr>
        <w:instrText xml:space="preserve"> ADDIN EN.CITE &lt;EndNote&gt;&lt;Cite&gt;&lt;Author&gt;Pee&lt;/Author&gt;&lt;Year&gt;2018&lt;/Year&gt;&lt;RecNum&gt;53&lt;/RecNum&gt;&lt;DisplayText&gt;&lt;style face="superscript"&gt;2&lt;/style&gt;&lt;/DisplayText&gt;&lt;record&gt;&lt;rec-number&gt;53&lt;/rec-number&gt;&lt;foreign-keys&gt;&lt;key app="EN" db-id="waw2e5vadt29z1ewedt5xezq0r9ds5tfp599" timestamp="1667675920"&gt;53&lt;/key&gt;&lt;/foreign-keys&gt;&lt;ref-type name="Report"&gt;27&lt;/ref-type&gt;&lt;contributors&gt;&lt;authors&gt;&lt;author&gt;Pee, Arnout de&lt;/author&gt;&lt;author&gt;Pinner, Dickon&lt;/author&gt;&lt;author&gt;Roelofsen, Occo&lt;/author&gt;&lt;author&gt;Somers, Ken&lt;/author&gt;&lt;/authors&gt;&lt;/contributors&gt;&lt;titles&gt;&lt;title&gt;Decarbonization of Industrial Sectors: The Next Frontier&lt;/title&gt;&lt;/titles&gt;&lt;dates&gt;&lt;year&gt;2018&lt;/year&gt;&lt;/dates&gt;&lt;publisher&gt;McKinsey &amp;amp; Company&lt;/publisher&gt;&lt;urls&gt;&lt;/urls&gt;&lt;/record&gt;&lt;/Cite&gt;&lt;/EndNote&gt;</w:instrText>
      </w:r>
      <w:r w:rsidRPr="006020D3">
        <w:rPr>
          <w:color w:val="000000" w:themeColor="text1"/>
        </w:rPr>
        <w:fldChar w:fldCharType="separate"/>
      </w:r>
      <w:r w:rsidRPr="006020D3">
        <w:rPr>
          <w:noProof/>
          <w:color w:val="000000" w:themeColor="text1"/>
          <w:vertAlign w:val="superscript"/>
        </w:rPr>
        <w:t>2</w:t>
      </w:r>
      <w:r w:rsidRPr="006020D3">
        <w:rPr>
          <w:color w:val="000000" w:themeColor="text1"/>
        </w:rPr>
        <w:fldChar w:fldCharType="end"/>
      </w:r>
      <w:r w:rsidRPr="006020D3">
        <w:rPr>
          <w:color w:val="000000" w:themeColor="text1"/>
        </w:rPr>
        <w:t xml:space="preserve"> As such, to achieve net zero </w:t>
      </w:r>
      <w:r w:rsidR="00175ED0" w:rsidRPr="006020D3">
        <w:rPr>
          <w:color w:val="000000" w:themeColor="text1"/>
        </w:rPr>
        <w:t xml:space="preserve">carbon </w:t>
      </w:r>
      <w:r w:rsidRPr="006020D3">
        <w:rPr>
          <w:color w:val="000000" w:themeColor="text1"/>
        </w:rPr>
        <w:t xml:space="preserve">emissions, the worldwide demand for hydrogen is projected to increase from 90 </w:t>
      </w:r>
      <w:r w:rsidR="00D0301A" w:rsidRPr="006020D3">
        <w:rPr>
          <w:color w:val="000000" w:themeColor="text1"/>
        </w:rPr>
        <w:t>million tonnes per annum</w:t>
      </w:r>
      <w:r w:rsidRPr="006020D3">
        <w:rPr>
          <w:color w:val="000000" w:themeColor="text1"/>
        </w:rPr>
        <w:t> </w:t>
      </w:r>
      <w:r w:rsidR="00D0301A" w:rsidRPr="006020D3">
        <w:rPr>
          <w:color w:val="000000" w:themeColor="text1"/>
        </w:rPr>
        <w:t>(</w:t>
      </w:r>
      <w:r w:rsidRPr="006020D3">
        <w:rPr>
          <w:color w:val="000000" w:themeColor="text1"/>
        </w:rPr>
        <w:t>Mtpa</w:t>
      </w:r>
      <w:r w:rsidR="00D0301A" w:rsidRPr="006020D3">
        <w:rPr>
          <w:color w:val="000000" w:themeColor="text1"/>
        </w:rPr>
        <w:t>)</w:t>
      </w:r>
      <w:r w:rsidRPr="006020D3">
        <w:rPr>
          <w:color w:val="000000" w:themeColor="text1"/>
        </w:rPr>
        <w:t xml:space="preserve"> in 2020 to over 500 Mtpa by 2050.</w:t>
      </w:r>
      <w:r w:rsidRPr="006020D3">
        <w:rPr>
          <w:color w:val="000000" w:themeColor="text1"/>
        </w:rPr>
        <w:fldChar w:fldCharType="begin"/>
      </w:r>
      <w:r w:rsidR="00AE4D91" w:rsidRPr="006020D3">
        <w:rPr>
          <w:color w:val="000000" w:themeColor="text1"/>
        </w:rPr>
        <w:instrText xml:space="preserve"> ADDIN EN.CITE &lt;EndNote&gt;&lt;Cite&gt;&lt;Year&gt;2021&lt;/Year&gt;&lt;RecNum&gt;28&lt;/RecNum&gt;&lt;DisplayText&gt;&lt;style face="superscript"&gt;3&lt;/style&gt;&lt;/DisplayText&gt;&lt;record&gt;&lt;rec-number&gt;28&lt;/rec-number&gt;&lt;foreign-keys&gt;&lt;key app="EN" db-id="waw2e5vadt29z1ewedt5xezq0r9ds5tfp599" timestamp="1664982316"&gt;28&lt;/key&gt;&lt;/foreign-keys&gt;&lt;ref-type name="Report"&gt;27&lt;/ref-type&gt;&lt;contributors&gt;&lt;/contributors&gt;&lt;titles&gt;&lt;title&gt;Global Hydrogen Review 2021&lt;/title&gt;&lt;/titles&gt;&lt;dates&gt;&lt;year&gt;2021&lt;/year&gt;&lt;/dates&gt;&lt;publisher&gt;IEA&lt;/publisher&gt;&lt;urls&gt;&lt;/urls&gt;&lt;/record&gt;&lt;/Cite&gt;&lt;/EndNote&gt;</w:instrText>
      </w:r>
      <w:r w:rsidRPr="006020D3">
        <w:rPr>
          <w:color w:val="000000" w:themeColor="text1"/>
        </w:rPr>
        <w:fldChar w:fldCharType="separate"/>
      </w:r>
      <w:r w:rsidRPr="006020D3">
        <w:rPr>
          <w:noProof/>
          <w:color w:val="000000" w:themeColor="text1"/>
          <w:vertAlign w:val="superscript"/>
        </w:rPr>
        <w:t>3</w:t>
      </w:r>
      <w:r w:rsidRPr="006020D3">
        <w:rPr>
          <w:color w:val="000000" w:themeColor="text1"/>
        </w:rPr>
        <w:fldChar w:fldCharType="end"/>
      </w:r>
      <w:r w:rsidRPr="006020D3">
        <w:rPr>
          <w:color w:val="000000" w:themeColor="text1"/>
        </w:rPr>
        <w:t xml:space="preserve"> </w:t>
      </w:r>
      <w:r w:rsidR="00175ED0" w:rsidRPr="006020D3">
        <w:rPr>
          <w:color w:val="000000" w:themeColor="text1"/>
        </w:rPr>
        <w:t>T</w:t>
      </w:r>
      <w:r w:rsidRPr="006020D3">
        <w:rPr>
          <w:color w:val="000000" w:themeColor="text1"/>
        </w:rPr>
        <w:t xml:space="preserve">o fill this demand, low-cost and efficient electrolyzers that are compatible with </w:t>
      </w:r>
      <w:r w:rsidR="00AB1ABC" w:rsidRPr="006020D3">
        <w:rPr>
          <w:color w:val="000000" w:themeColor="text1"/>
        </w:rPr>
        <w:t>intermittent renewable electricity</w:t>
      </w:r>
      <w:r w:rsidRPr="006020D3">
        <w:rPr>
          <w:color w:val="000000" w:themeColor="text1"/>
        </w:rPr>
        <w:t xml:space="preserve"> need be developed to produce hydrogen at global scales.</w:t>
      </w:r>
    </w:p>
    <w:p w14:paraId="3548782E" w14:textId="3974783B" w:rsidR="005E1B97" w:rsidRPr="006020D3" w:rsidRDefault="005E1B97" w:rsidP="005E1B97">
      <w:pPr>
        <w:pStyle w:val="TAMainText"/>
        <w:rPr>
          <w:color w:val="000000" w:themeColor="text1"/>
        </w:rPr>
      </w:pPr>
      <w:r w:rsidRPr="006020D3">
        <w:rPr>
          <w:color w:val="000000" w:themeColor="text1"/>
        </w:rPr>
        <w:t xml:space="preserve">Electrolytic hydrogen was first commercialized in the early twentieth century with the development of </w:t>
      </w:r>
      <w:r w:rsidR="00175ED0" w:rsidRPr="006020D3">
        <w:rPr>
          <w:color w:val="000000" w:themeColor="text1"/>
        </w:rPr>
        <w:t xml:space="preserve">liquid </w:t>
      </w:r>
      <w:r w:rsidRPr="006020D3">
        <w:rPr>
          <w:color w:val="000000" w:themeColor="text1"/>
        </w:rPr>
        <w:t>alkaline water electrolyzers (</w:t>
      </w:r>
      <w:r w:rsidR="00175ED0" w:rsidRPr="006020D3">
        <w:rPr>
          <w:color w:val="000000" w:themeColor="text1"/>
        </w:rPr>
        <w:t>L</w:t>
      </w:r>
      <w:r w:rsidRPr="006020D3">
        <w:rPr>
          <w:color w:val="000000" w:themeColor="text1"/>
        </w:rPr>
        <w:t>AWEs), utilizing nickel electrodes and hot (80~90 ℃) concentrated KOH electrolyte (~30 wt%).</w:t>
      </w:r>
      <w:r w:rsidRPr="006020D3">
        <w:rPr>
          <w:color w:val="000000" w:themeColor="text1"/>
        </w:rPr>
        <w:fldChar w:fldCharType="begin"/>
      </w:r>
      <w:r w:rsidRPr="006020D3">
        <w:rPr>
          <w:color w:val="000000" w:themeColor="text1"/>
        </w:rPr>
        <w:instrText xml:space="preserve"> ADDIN EN.CITE &lt;EndNote&gt;&lt;Cite&gt;&lt;Author&gt;Millet&lt;/Author&gt;&lt;Year&gt;2013&lt;/Year&gt;&lt;RecNum&gt;29&lt;/RecNum&gt;&lt;DisplayText&gt;&lt;style face="superscript"&gt;4&lt;/style&gt;&lt;/DisplayText&gt;&lt;record&gt;&lt;rec-number&gt;29&lt;/rec-number&gt;&lt;foreign-keys&gt;&lt;key app="EN" db-id="waw2e5vadt29z1ewedt5xezq0r9ds5tfp599" timestamp="1664985999"&gt;29&lt;/key&gt;&lt;/foreign-keys&gt;&lt;ref-type name="Book Section"&gt;5&lt;/ref-type&gt;&lt;contributors&gt;&lt;authors&gt;&lt;author&gt;Millet, Pierre&lt;/author&gt;&lt;author&gt;Grigoriev, Sergey&lt;/author&gt;&lt;/authors&gt;&lt;secondary-authors&gt;&lt;author&gt;Gandia, Luis M.&lt;/author&gt;&lt;author&gt;Arzamendi, Gurutze&lt;/author&gt;&lt;author&gt;Dieguez, Pedro M.&lt;/author&gt;&lt;/secondary-authors&gt;&lt;/contributors&gt;&lt;titles&gt;&lt;title&gt;Water Electrolysis Technologies&lt;/title&gt;&lt;secondary-title&gt;Renewable Hydrogen Technologies: Production, Purification, Storage, Applications and Safety&lt;/secondary-title&gt;&lt;/titles&gt;&lt;periodical&gt;&lt;full-title&gt;Renewable Hydrogen Technologies: Production, Purification, Storage, Applications and Safety&lt;/full-title&gt;&lt;/periodical&gt;&lt;pages&gt;19-41&lt;/pages&gt;&lt;section&gt;2&lt;/section&gt;&lt;dates&gt;&lt;year&gt;2013&lt;/year&gt;&lt;/dates&gt;&lt;urls&gt;&lt;/urls&gt;&lt;/record&gt;&lt;/Cite&gt;&lt;/EndNote&gt;</w:instrText>
      </w:r>
      <w:r w:rsidRPr="006020D3">
        <w:rPr>
          <w:color w:val="000000" w:themeColor="text1"/>
        </w:rPr>
        <w:fldChar w:fldCharType="separate"/>
      </w:r>
      <w:r w:rsidRPr="006020D3">
        <w:rPr>
          <w:noProof/>
          <w:color w:val="000000" w:themeColor="text1"/>
          <w:vertAlign w:val="superscript"/>
        </w:rPr>
        <w:t>4</w:t>
      </w:r>
      <w:r w:rsidRPr="006020D3">
        <w:rPr>
          <w:color w:val="000000" w:themeColor="text1"/>
        </w:rPr>
        <w:fldChar w:fldCharType="end"/>
      </w:r>
      <w:r w:rsidRPr="006020D3">
        <w:rPr>
          <w:color w:val="000000" w:themeColor="text1"/>
        </w:rPr>
        <w:t xml:space="preserve"> However, large internal resistances and subsequent low operational efficiencies have limited </w:t>
      </w:r>
      <w:r w:rsidR="00175ED0" w:rsidRPr="006020D3">
        <w:rPr>
          <w:color w:val="000000" w:themeColor="text1"/>
        </w:rPr>
        <w:t>L</w:t>
      </w:r>
      <w:r w:rsidRPr="006020D3">
        <w:rPr>
          <w:color w:val="000000" w:themeColor="text1"/>
        </w:rPr>
        <w:t>AWE to producing less than 0.1% of the current global hydrogen supply.</w:t>
      </w:r>
      <w:r w:rsidRPr="006020D3">
        <w:rPr>
          <w:color w:val="000000" w:themeColor="text1"/>
        </w:rPr>
        <w:fldChar w:fldCharType="begin"/>
      </w:r>
      <w:r w:rsidR="00AE4D91" w:rsidRPr="006020D3">
        <w:rPr>
          <w:color w:val="000000" w:themeColor="text1"/>
        </w:rPr>
        <w:instrText xml:space="preserve"> ADDIN EN.CITE &lt;EndNote&gt;&lt;Cite&gt;&lt;Year&gt;2021&lt;/Year&gt;&lt;RecNum&gt;28&lt;/RecNum&gt;&lt;DisplayText&gt;&lt;style face="superscript"&gt;3&lt;/style&gt;&lt;/DisplayText&gt;&lt;record&gt;&lt;rec-number&gt;28&lt;/rec-number&gt;&lt;foreign-keys&gt;&lt;key app="EN" db-id="waw2e5vadt29z1ewedt5xezq0r9ds5tfp599" timestamp="1664982316"&gt;28&lt;/key&gt;&lt;/foreign-keys&gt;&lt;ref-type name="Report"&gt;27&lt;/ref-type&gt;&lt;contributors&gt;&lt;/contributors&gt;&lt;titles&gt;&lt;title&gt;Global Hydrogen Review 2021&lt;/title&gt;&lt;/titles&gt;&lt;dates&gt;&lt;year&gt;2021&lt;/year&gt;&lt;/dates&gt;&lt;publisher&gt;IEA&lt;/publisher&gt;&lt;urls&gt;&lt;/urls&gt;&lt;/record&gt;&lt;/Cite&gt;&lt;/EndNote&gt;</w:instrText>
      </w:r>
      <w:r w:rsidRPr="006020D3">
        <w:rPr>
          <w:color w:val="000000" w:themeColor="text1"/>
        </w:rPr>
        <w:fldChar w:fldCharType="separate"/>
      </w:r>
      <w:r w:rsidRPr="006020D3">
        <w:rPr>
          <w:noProof/>
          <w:color w:val="000000" w:themeColor="text1"/>
          <w:vertAlign w:val="superscript"/>
        </w:rPr>
        <w:t>3</w:t>
      </w:r>
      <w:r w:rsidRPr="006020D3">
        <w:rPr>
          <w:color w:val="000000" w:themeColor="text1"/>
        </w:rPr>
        <w:fldChar w:fldCharType="end"/>
      </w:r>
      <w:r w:rsidRPr="006020D3">
        <w:rPr>
          <w:color w:val="000000" w:themeColor="text1"/>
        </w:rPr>
        <w:t xml:space="preserve"> Besides, traditional </w:t>
      </w:r>
      <w:r w:rsidR="00175ED0" w:rsidRPr="006020D3">
        <w:rPr>
          <w:color w:val="000000" w:themeColor="text1"/>
        </w:rPr>
        <w:t>L</w:t>
      </w:r>
      <w:r w:rsidRPr="006020D3">
        <w:rPr>
          <w:color w:val="000000" w:themeColor="text1"/>
        </w:rPr>
        <w:t>AWEs are designed to run under continuous</w:t>
      </w:r>
      <w:r w:rsidR="00175ED0" w:rsidRPr="006020D3">
        <w:rPr>
          <w:color w:val="000000" w:themeColor="text1"/>
        </w:rPr>
        <w:t xml:space="preserve">, </w:t>
      </w:r>
      <w:r w:rsidRPr="006020D3">
        <w:rPr>
          <w:color w:val="000000" w:themeColor="text1"/>
        </w:rPr>
        <w:t xml:space="preserve">steady operating conditions, which poses challenges </w:t>
      </w:r>
      <w:r w:rsidR="00175ED0" w:rsidRPr="006020D3">
        <w:rPr>
          <w:color w:val="000000" w:themeColor="text1"/>
        </w:rPr>
        <w:t xml:space="preserve">when tethered to </w:t>
      </w:r>
      <w:r w:rsidRPr="006020D3">
        <w:rPr>
          <w:color w:val="000000" w:themeColor="text1"/>
        </w:rPr>
        <w:t>intermittent renewable electricity to produce low-carbon hydrogen. With the development of perfluorinated sulfonic-acid (PFSA) polymer electrolytes in the 1970s, proton</w:t>
      </w:r>
      <w:r w:rsidR="00175ED0" w:rsidRPr="006020D3">
        <w:rPr>
          <w:color w:val="000000" w:themeColor="text1"/>
        </w:rPr>
        <w:t>-</w:t>
      </w:r>
      <w:r w:rsidRPr="006020D3">
        <w:rPr>
          <w:color w:val="000000" w:themeColor="text1"/>
        </w:rPr>
        <w:t>exchange</w:t>
      </w:r>
      <w:r w:rsidR="00175ED0" w:rsidRPr="006020D3">
        <w:rPr>
          <w:color w:val="000000" w:themeColor="text1"/>
        </w:rPr>
        <w:t>-</w:t>
      </w:r>
      <w:r w:rsidRPr="006020D3">
        <w:rPr>
          <w:color w:val="000000" w:themeColor="text1"/>
        </w:rPr>
        <w:t xml:space="preserve">membrane water </w:t>
      </w:r>
      <w:r w:rsidRPr="006020D3">
        <w:rPr>
          <w:color w:val="000000" w:themeColor="text1"/>
        </w:rPr>
        <w:lastRenderedPageBreak/>
        <w:t xml:space="preserve">electrolyzers (PEMWEs) </w:t>
      </w:r>
      <w:r w:rsidR="007D0305" w:rsidRPr="006020D3">
        <w:rPr>
          <w:color w:val="000000" w:themeColor="text1"/>
        </w:rPr>
        <w:t xml:space="preserve">were </w:t>
      </w:r>
      <w:r w:rsidR="00175ED0" w:rsidRPr="006020D3">
        <w:rPr>
          <w:color w:val="000000" w:themeColor="text1"/>
        </w:rPr>
        <w:t xml:space="preserve">developed as an </w:t>
      </w:r>
      <w:r w:rsidRPr="006020D3">
        <w:rPr>
          <w:color w:val="000000" w:themeColor="text1"/>
        </w:rPr>
        <w:t xml:space="preserve">efficient alternative to </w:t>
      </w:r>
      <w:r w:rsidR="00175ED0" w:rsidRPr="006020D3">
        <w:rPr>
          <w:color w:val="000000" w:themeColor="text1"/>
        </w:rPr>
        <w:t>L</w:t>
      </w:r>
      <w:r w:rsidRPr="006020D3">
        <w:rPr>
          <w:color w:val="000000" w:themeColor="text1"/>
        </w:rPr>
        <w:t xml:space="preserve">AWEs </w:t>
      </w:r>
      <w:r w:rsidR="00175ED0" w:rsidRPr="006020D3">
        <w:rPr>
          <w:color w:val="000000" w:themeColor="text1"/>
        </w:rPr>
        <w:t xml:space="preserve">which </w:t>
      </w:r>
      <w:r w:rsidR="007D0305" w:rsidRPr="006020D3">
        <w:rPr>
          <w:color w:val="000000" w:themeColor="text1"/>
        </w:rPr>
        <w:t xml:space="preserve">could </w:t>
      </w:r>
      <w:r w:rsidRPr="006020D3">
        <w:rPr>
          <w:color w:val="000000" w:themeColor="text1"/>
        </w:rPr>
        <w:t>generat</w:t>
      </w:r>
      <w:r w:rsidR="00175ED0" w:rsidRPr="006020D3">
        <w:rPr>
          <w:color w:val="000000" w:themeColor="text1"/>
        </w:rPr>
        <w:t xml:space="preserve">e </w:t>
      </w:r>
      <w:r w:rsidRPr="006020D3">
        <w:rPr>
          <w:color w:val="000000" w:themeColor="text1"/>
        </w:rPr>
        <w:t>higher purity hydrogen at high pressure (~30 bar).</w:t>
      </w:r>
      <w:r w:rsidRPr="006020D3">
        <w:rPr>
          <w:color w:val="000000" w:themeColor="text1"/>
        </w:rPr>
        <w:fldChar w:fldCharType="begin"/>
      </w:r>
      <w:r w:rsidRPr="006020D3">
        <w:rPr>
          <w:color w:val="000000" w:themeColor="text1"/>
        </w:rPr>
        <w:instrText xml:space="preserve"> ADDIN EN.CITE &lt;EndNote&gt;&lt;Cite&gt;&lt;Author&gt;Ahmed&lt;/Author&gt;&lt;Year&gt;2022&lt;/Year&gt;&lt;RecNum&gt;35&lt;/RecNum&gt;&lt;DisplayText&gt;&lt;style face="superscript"&gt;5&lt;/style&gt;&lt;/DisplayText&gt;&lt;record&gt;&lt;rec-number&gt;35&lt;/rec-number&gt;&lt;foreign-keys&gt;&lt;key app="EN" db-id="waw2e5vadt29z1ewedt5xezq0r9ds5tfp599" timestamp="1667273137"&gt;35&lt;/key&gt;&lt;/foreign-keys&gt;&lt;ref-type name="Journal Article"&gt;17&lt;/ref-type&gt;&lt;contributors&gt;&lt;authors&gt;&lt;author&gt;Ahmed, Khaja Wahab&lt;/author&gt;&lt;author&gt;Jang, Myeong Je&lt;/author&gt;&lt;author&gt;Park, Moon Gyu&lt;/author&gt;&lt;author&gt;Chen, Zhongwei&lt;/author&gt;&lt;author&gt;Fowler, Michael&lt;/author&gt;&lt;/authors&gt;&lt;/contributors&gt;&lt;titles&gt;&lt;title&gt;Effect of Components and Operating Conditions on the Performance of PEM Electrolyzers: A Review&lt;/title&gt;&lt;secondary-title&gt;Electrochem&lt;/secondary-title&gt;&lt;/titles&gt;&lt;periodical&gt;&lt;full-title&gt;Electrochem&lt;/full-title&gt;&lt;/periodical&gt;&lt;pages&gt;581-612&lt;/pages&gt;&lt;volume&gt;3&lt;/volume&gt;&lt;number&gt;4&lt;/number&gt;&lt;dates&gt;&lt;year&gt;2022&lt;/year&gt;&lt;/dates&gt;&lt;isbn&gt;2673-3293&lt;/isbn&gt;&lt;urls&gt;&lt;/urls&gt;&lt;electronic-resource-num&gt;10.3390/electrochem3040040&lt;/electronic-resource-num&gt;&lt;/record&gt;&lt;/Cite&gt;&lt;/EndNote&gt;</w:instrText>
      </w:r>
      <w:r w:rsidRPr="006020D3">
        <w:rPr>
          <w:color w:val="000000" w:themeColor="text1"/>
        </w:rPr>
        <w:fldChar w:fldCharType="separate"/>
      </w:r>
      <w:r w:rsidRPr="006020D3">
        <w:rPr>
          <w:noProof/>
          <w:color w:val="000000" w:themeColor="text1"/>
          <w:vertAlign w:val="superscript"/>
        </w:rPr>
        <w:t>5</w:t>
      </w:r>
      <w:r w:rsidRPr="006020D3">
        <w:rPr>
          <w:color w:val="000000" w:themeColor="text1"/>
        </w:rPr>
        <w:fldChar w:fldCharType="end"/>
      </w:r>
      <w:r w:rsidRPr="006020D3">
        <w:rPr>
          <w:color w:val="000000" w:themeColor="text1"/>
        </w:rPr>
        <w:t xml:space="preserve"> PEMWEs offer significant advantages over </w:t>
      </w:r>
      <w:r w:rsidR="00175ED0" w:rsidRPr="006020D3">
        <w:rPr>
          <w:color w:val="000000" w:themeColor="text1"/>
        </w:rPr>
        <w:t>L</w:t>
      </w:r>
      <w:r w:rsidRPr="006020D3">
        <w:rPr>
          <w:color w:val="000000" w:themeColor="text1"/>
        </w:rPr>
        <w:t>AWEs due to high operating efficienc</w:t>
      </w:r>
      <w:r w:rsidR="00391C1A" w:rsidRPr="006020D3">
        <w:rPr>
          <w:color w:val="000000" w:themeColor="text1"/>
        </w:rPr>
        <w:t>ies</w:t>
      </w:r>
      <w:r w:rsidRPr="006020D3">
        <w:rPr>
          <w:color w:val="000000" w:themeColor="text1"/>
        </w:rPr>
        <w:t xml:space="preserve"> and dynamic operation capability.</w:t>
      </w:r>
      <w:r w:rsidRPr="006020D3">
        <w:rPr>
          <w:color w:val="000000" w:themeColor="text1"/>
        </w:rPr>
        <w:fldChar w:fldCharType="begin"/>
      </w:r>
      <w:r w:rsidRPr="006020D3">
        <w:rPr>
          <w:color w:val="000000" w:themeColor="text1"/>
        </w:rPr>
        <w:instrText xml:space="preserve"> ADDIN EN.CITE &lt;EndNote&gt;&lt;Cite&gt;&lt;Author&gt;Awasthi&lt;/Author&gt;&lt;Year&gt;2011&lt;/Year&gt;&lt;RecNum&gt;36&lt;/RecNum&gt;&lt;DisplayText&gt;&lt;style face="superscript"&gt;6&lt;/style&gt;&lt;/DisplayText&gt;&lt;record&gt;&lt;rec-number&gt;36&lt;/rec-number&gt;&lt;foreign-keys&gt;&lt;key app="EN" db-id="waw2e5vadt29z1ewedt5xezq0r9ds5tfp599" timestamp="1667273196"&gt;36&lt;/key&gt;&lt;/foreign-keys&gt;&lt;ref-type name="Journal Article"&gt;17&lt;/ref-type&gt;&lt;contributors&gt;&lt;authors&gt;&lt;author&gt;Awasthi, A&lt;/author&gt;&lt;author&gt;Scott, Keith&lt;/author&gt;&lt;author&gt;Basu, S&lt;/author&gt;&lt;/authors&gt;&lt;/contributors&gt;&lt;auth-address&gt;Indian Inst Technol Delhi, Dept Chem Engn, New Delhi 110016, India&amp;#xD;Newcastle Univ, Sch Chem Engn &amp;amp; Adv Mat, Newcastle Upon Tyne NE1 7RU, Tyne &amp;amp; Wear, England&lt;/auth-address&gt;&lt;titles&gt;&lt;title&gt;Dynamic modeling and simulation of a proton exchange membrane electrolyzer for hydrogen production&lt;/title&gt;&lt;secondary-title&gt;International Journal of Hydrogen Energy&lt;/secondary-title&gt;&lt;alt-title&gt;Int J Hydrogen Energ&lt;/alt-title&gt;&lt;/titles&gt;&lt;periodical&gt;&lt;full-title&gt;International Journal of Hydrogen Energy&lt;/full-title&gt;&lt;abbr-1&gt;Int. J. Hydrog. Energy&lt;/abbr-1&gt;&lt;abbr-2&gt;Int J Hydrogen Energy&lt;/abbr-2&gt;&lt;/periodical&gt;&lt;pages&gt;14779-14786&lt;/pages&gt;&lt;volume&gt;36&lt;/volume&gt;&lt;number&gt;22&lt;/number&gt;&lt;keywords&gt;&lt;keyword&gt;water electrolyzer&lt;/keyword&gt;&lt;keyword&gt;pem&lt;/keyword&gt;&lt;keyword&gt;hydrogen&lt;/keyword&gt;&lt;keyword&gt;modeling and simulation&lt;/keyword&gt;&lt;keyword&gt;pem electrolyzer&lt;/keyword&gt;&lt;keyword&gt;fuel-cell&lt;/keyword&gt;&lt;keyword&gt;stack characteristics&lt;/keyword&gt;&lt;keyword&gt;semiempirical model&lt;/keyword&gt;&lt;keyword&gt;water electrolysis&lt;/keyword&gt;&lt;keyword&gt;energy&lt;/keyword&gt;&lt;keyword&gt;temperature&lt;/keyword&gt;&lt;/keywords&gt;&lt;dates&gt;&lt;year&gt;2011&lt;/year&gt;&lt;pub-dates&gt;&lt;date&gt;Nov&lt;/date&gt;&lt;/pub-dates&gt;&lt;/dates&gt;&lt;isbn&gt;0360-3199&lt;/isbn&gt;&lt;accession-num&gt;WOS:000297390900049&lt;/accession-num&gt;&lt;urls&gt;&lt;related-urls&gt;&lt;url&gt;&lt;style face="underline" font="default" size="100%"&gt;&amp;lt;Go to ISI&amp;gt;://WOS:000297390900049&lt;/style&gt;&lt;/url&gt;&lt;/related-urls&gt;&lt;/urls&gt;&lt;electronic-resource-num&gt;10.1016/j.ijhydene.2011.03.045&lt;/electronic-resource-num&gt;&lt;language&gt;English&lt;/language&gt;&lt;/record&gt;&lt;/Cite&gt;&lt;/EndNote&gt;</w:instrText>
      </w:r>
      <w:r w:rsidRPr="006020D3">
        <w:rPr>
          <w:color w:val="000000" w:themeColor="text1"/>
        </w:rPr>
        <w:fldChar w:fldCharType="separate"/>
      </w:r>
      <w:r w:rsidRPr="006020D3">
        <w:rPr>
          <w:noProof/>
          <w:color w:val="000000" w:themeColor="text1"/>
          <w:vertAlign w:val="superscript"/>
        </w:rPr>
        <w:t>6</w:t>
      </w:r>
      <w:r w:rsidRPr="006020D3">
        <w:rPr>
          <w:color w:val="000000" w:themeColor="text1"/>
        </w:rPr>
        <w:fldChar w:fldCharType="end"/>
      </w:r>
      <w:r w:rsidRPr="006020D3">
        <w:rPr>
          <w:color w:val="000000" w:themeColor="text1"/>
        </w:rPr>
        <w:t xml:space="preserve"> However, the challenge for PEMWEs is that the highly acidic and oxidative reacting environment mandates the use of expensive components – specifically platinum group metals (PGMs) as catalysts and PGM-coated titanium for bipolar plates and porous transport layers (PTLs), which </w:t>
      </w:r>
      <w:r w:rsidR="00175ED0" w:rsidRPr="006020D3">
        <w:rPr>
          <w:color w:val="000000" w:themeColor="text1"/>
        </w:rPr>
        <w:t xml:space="preserve">results in </w:t>
      </w:r>
      <w:r w:rsidRPr="006020D3">
        <w:rPr>
          <w:color w:val="000000" w:themeColor="text1"/>
        </w:rPr>
        <w:t xml:space="preserve">extremely </w:t>
      </w:r>
      <w:r w:rsidR="00175ED0" w:rsidRPr="006020D3">
        <w:rPr>
          <w:color w:val="000000" w:themeColor="text1"/>
        </w:rPr>
        <w:t>expensive electrolyzer</w:t>
      </w:r>
      <w:r w:rsidRPr="006020D3">
        <w:rPr>
          <w:color w:val="000000" w:themeColor="text1"/>
        </w:rPr>
        <w:t xml:space="preserve"> stack</w:t>
      </w:r>
      <w:r w:rsidR="00175ED0" w:rsidRPr="006020D3">
        <w:rPr>
          <w:color w:val="000000" w:themeColor="text1"/>
        </w:rPr>
        <w:t>s</w:t>
      </w:r>
      <w:r w:rsidRPr="006020D3">
        <w:rPr>
          <w:color w:val="000000" w:themeColor="text1"/>
        </w:rPr>
        <w:t>. More critically, global</w:t>
      </w:r>
      <w:r w:rsidR="00175ED0" w:rsidRPr="006020D3">
        <w:rPr>
          <w:color w:val="000000" w:themeColor="text1"/>
        </w:rPr>
        <w:t>-</w:t>
      </w:r>
      <w:r w:rsidRPr="006020D3">
        <w:rPr>
          <w:color w:val="000000" w:themeColor="text1"/>
        </w:rPr>
        <w:t>scale deployment of PEMWE</w:t>
      </w:r>
      <w:r w:rsidR="00FE70C5" w:rsidRPr="006020D3">
        <w:rPr>
          <w:color w:val="000000" w:themeColor="text1"/>
        </w:rPr>
        <w:t>s</w:t>
      </w:r>
      <w:r w:rsidRPr="006020D3">
        <w:rPr>
          <w:color w:val="000000" w:themeColor="text1"/>
        </w:rPr>
        <w:t xml:space="preserve"> is expected to be restricted by the production capacity of iridium.</w:t>
      </w:r>
      <w:r w:rsidR="002E0F2F" w:rsidRPr="006020D3">
        <w:rPr>
          <w:color w:val="000000" w:themeColor="text1"/>
        </w:rPr>
        <w:fldChar w:fldCharType="begin"/>
      </w:r>
      <w:r w:rsidR="00A43406" w:rsidRPr="006020D3">
        <w:rPr>
          <w:color w:val="000000" w:themeColor="text1"/>
        </w:rPr>
        <w:instrText xml:space="preserve"> ADDIN EN.CITE &lt;EndNote&gt;&lt;Cite&gt;&lt;Author&gt;Taie&lt;/Author&gt;&lt;Year&gt;2020&lt;/Year&gt;&lt;RecNum&gt;69&lt;/RecNum&gt;&lt;DisplayText&gt;&lt;style face="superscript"&gt;7&lt;/style&gt;&lt;/DisplayText&gt;&lt;record&gt;&lt;rec-number&gt;69&lt;/rec-number&gt;&lt;foreign-keys&gt;&lt;key app="EN" db-id="waw2e5vadt29z1ewedt5xezq0r9ds5tfp599" timestamp="1670520583"&gt;69&lt;/key&gt;&lt;/foreign-keys&gt;&lt;ref-type name="Journal Article"&gt;17&lt;/ref-type&gt;&lt;contributors&gt;&lt;authors&gt;&lt;author&gt;Taie, Zachary&lt;/author&gt;&lt;author&gt;Peng, Xiong&lt;/author&gt;&lt;author&gt;Kulkarni, Devashish&lt;/author&gt;&lt;author&gt;Zenyuk, Iryna V&lt;/author&gt;&lt;author&gt;Weber, Adam Z&lt;/author&gt;&lt;author&gt;Hagen, Christopher&lt;/author&gt;&lt;author&gt;Danilovic, Nemanja&lt;/author&gt;&lt;/authors&gt;&lt;/contributors&gt;&lt;titles&gt;&lt;title&gt;Pathway to complete energy sector decarbonization with available iridium resources using ultralow loaded water electrolyzers&lt;/title&gt;&lt;secondary-title&gt;ACS applied materials &amp;amp; interfaces&lt;/secondary-title&gt;&lt;/titles&gt;&lt;periodical&gt;&lt;full-title&gt;ACS Applied Materials &amp;amp; Interfaces&lt;/full-title&gt;&lt;abbr-1&gt;ACS Appl. Mater. Interfaces&lt;/abbr-1&gt;&lt;/periodical&gt;&lt;pages&gt;52701-52712&lt;/pages&gt;&lt;volume&gt;12&lt;/volume&gt;&lt;number&gt;47&lt;/number&gt;&lt;dates&gt;&lt;year&gt;2020&lt;/year&gt;&lt;/dates&gt;&lt;isbn&gt;1944-8244&lt;/isbn&gt;&lt;urls&gt;&lt;/urls&gt;&lt;/record&gt;&lt;/Cite&gt;&lt;/EndNote&gt;</w:instrText>
      </w:r>
      <w:r w:rsidR="002E0F2F" w:rsidRPr="006020D3">
        <w:rPr>
          <w:color w:val="000000" w:themeColor="text1"/>
        </w:rPr>
        <w:fldChar w:fldCharType="separate"/>
      </w:r>
      <w:r w:rsidR="002E0F2F" w:rsidRPr="006020D3">
        <w:rPr>
          <w:noProof/>
          <w:color w:val="000000" w:themeColor="text1"/>
          <w:vertAlign w:val="superscript"/>
        </w:rPr>
        <w:t>7</w:t>
      </w:r>
      <w:r w:rsidR="002E0F2F" w:rsidRPr="006020D3">
        <w:rPr>
          <w:color w:val="000000" w:themeColor="text1"/>
        </w:rPr>
        <w:fldChar w:fldCharType="end"/>
      </w:r>
      <w:r w:rsidRPr="006020D3">
        <w:rPr>
          <w:color w:val="000000" w:themeColor="text1"/>
        </w:rPr>
        <w:t xml:space="preserve"> Significant investment in PEMWE</w:t>
      </w:r>
      <w:r w:rsidR="00FE70C5" w:rsidRPr="006020D3">
        <w:rPr>
          <w:color w:val="000000" w:themeColor="text1"/>
        </w:rPr>
        <w:t>s</w:t>
      </w:r>
      <w:r w:rsidRPr="006020D3">
        <w:rPr>
          <w:color w:val="000000" w:themeColor="text1"/>
        </w:rPr>
        <w:t xml:space="preserve"> has been seen recently </w:t>
      </w:r>
      <w:r w:rsidR="00FE70C5" w:rsidRPr="006020D3">
        <w:rPr>
          <w:color w:val="000000" w:themeColor="text1"/>
        </w:rPr>
        <w:t xml:space="preserve">with </w:t>
      </w:r>
      <w:r w:rsidRPr="006020D3">
        <w:rPr>
          <w:color w:val="000000" w:themeColor="text1"/>
        </w:rPr>
        <w:t>the global capacity for water electrolysis estimated to reached 93 </w:t>
      </w:r>
      <w:r w:rsidR="007D0305" w:rsidRPr="006020D3">
        <w:rPr>
          <w:color w:val="000000" w:themeColor="text1"/>
        </w:rPr>
        <w:t>gigawatt (</w:t>
      </w:r>
      <w:r w:rsidRPr="006020D3">
        <w:rPr>
          <w:color w:val="000000" w:themeColor="text1"/>
        </w:rPr>
        <w:t>GW</w:t>
      </w:r>
      <w:r w:rsidR="007D0305" w:rsidRPr="006020D3">
        <w:rPr>
          <w:color w:val="000000" w:themeColor="text1"/>
        </w:rPr>
        <w:t>)</w:t>
      </w:r>
      <w:r w:rsidRPr="006020D3">
        <w:rPr>
          <w:color w:val="000000" w:themeColor="text1"/>
        </w:rPr>
        <w:t xml:space="preserve"> by 2030</w:t>
      </w:r>
      <w:r w:rsidR="00FE70C5" w:rsidRPr="006020D3">
        <w:rPr>
          <w:color w:val="000000" w:themeColor="text1"/>
        </w:rPr>
        <w:t xml:space="preserve">; </w:t>
      </w:r>
      <w:r w:rsidRPr="006020D3">
        <w:rPr>
          <w:color w:val="000000" w:themeColor="text1"/>
        </w:rPr>
        <w:t>however, this would only suppl</w:t>
      </w:r>
      <w:r w:rsidR="00FE70C5" w:rsidRPr="006020D3">
        <w:rPr>
          <w:color w:val="000000" w:themeColor="text1"/>
        </w:rPr>
        <w:t xml:space="preserve">y </w:t>
      </w:r>
      <w:r w:rsidRPr="006020D3">
        <w:rPr>
          <w:color w:val="000000" w:themeColor="text1"/>
        </w:rPr>
        <w:t>10% of the current hydrogen demand.</w:t>
      </w:r>
      <w:r w:rsidRPr="006020D3">
        <w:rPr>
          <w:color w:val="000000" w:themeColor="text1"/>
        </w:rPr>
        <w:fldChar w:fldCharType="begin"/>
      </w:r>
      <w:r w:rsidR="002E0F2F" w:rsidRPr="006020D3">
        <w:rPr>
          <w:color w:val="000000" w:themeColor="text1"/>
        </w:rPr>
        <w:instrText xml:space="preserve"> ADDIN EN.CITE &lt;EndNote&gt;&lt;Cite&gt;&lt;Year&gt;2021&lt;/Year&gt;&lt;RecNum&gt;30&lt;/RecNum&gt;&lt;DisplayText&gt;&lt;style face="superscript"&gt;8&lt;/style&gt;&lt;/DisplayText&gt;&lt;record&gt;&lt;rec-number&gt;30&lt;/rec-number&gt;&lt;foreign-keys&gt;&lt;key app="EN" db-id="waw2e5vadt29z1ewedt5xezq0r9ds5tfp599" timestamp="1664992080"&gt;30&lt;/key&gt;&lt;/foreign-keys&gt;&lt;ref-type name="Report"&gt;27&lt;/ref-type&gt;&lt;contributors&gt;&lt;/contributors&gt;&lt;titles&gt;&lt;title&gt;Hydrogen for Net Zero: A Critical Cost-competitive Energy Vector&lt;/title&gt;&lt;/titles&gt;&lt;dates&gt;&lt;year&gt;2021&lt;/year&gt;&lt;/dates&gt;&lt;publisher&gt;The Hydrogen Council, McKinsey &amp;amp; Compnay&lt;/publisher&gt;&lt;urls&gt;&lt;/urls&gt;&lt;/record&gt;&lt;/Cite&gt;&lt;/EndNote&gt;</w:instrText>
      </w:r>
      <w:r w:rsidRPr="006020D3">
        <w:rPr>
          <w:color w:val="000000" w:themeColor="text1"/>
        </w:rPr>
        <w:fldChar w:fldCharType="separate"/>
      </w:r>
      <w:r w:rsidR="002E0F2F" w:rsidRPr="006020D3">
        <w:rPr>
          <w:noProof/>
          <w:color w:val="000000" w:themeColor="text1"/>
          <w:vertAlign w:val="superscript"/>
        </w:rPr>
        <w:t>8</w:t>
      </w:r>
      <w:r w:rsidRPr="006020D3">
        <w:rPr>
          <w:color w:val="000000" w:themeColor="text1"/>
        </w:rPr>
        <w:fldChar w:fldCharType="end"/>
      </w:r>
    </w:p>
    <w:p w14:paraId="421CF5A8" w14:textId="363EF460" w:rsidR="00FE70C5" w:rsidRPr="006020D3" w:rsidRDefault="005E1B97" w:rsidP="005E1B97">
      <w:pPr>
        <w:pStyle w:val="TAMainText"/>
        <w:rPr>
          <w:noProof/>
          <w:color w:val="000000" w:themeColor="text1"/>
        </w:rPr>
      </w:pPr>
      <w:r w:rsidRPr="006020D3">
        <w:rPr>
          <w:color w:val="000000" w:themeColor="text1"/>
        </w:rPr>
        <w:t>Anion</w:t>
      </w:r>
      <w:r w:rsidR="00A059C6" w:rsidRPr="006020D3">
        <w:rPr>
          <w:color w:val="000000" w:themeColor="text1"/>
        </w:rPr>
        <w:t>-</w:t>
      </w:r>
      <w:r w:rsidRPr="006020D3">
        <w:rPr>
          <w:color w:val="000000" w:themeColor="text1"/>
        </w:rPr>
        <w:t>exchange</w:t>
      </w:r>
      <w:r w:rsidR="00A059C6" w:rsidRPr="006020D3">
        <w:rPr>
          <w:color w:val="000000" w:themeColor="text1"/>
        </w:rPr>
        <w:t>-</w:t>
      </w:r>
      <w:r w:rsidRPr="006020D3">
        <w:rPr>
          <w:color w:val="000000" w:themeColor="text1"/>
        </w:rPr>
        <w:t xml:space="preserve">membrane water electrolyzers (AEMWEs) offer a promising alternative by combining many benefits of </w:t>
      </w:r>
      <w:r w:rsidR="00FE70C5" w:rsidRPr="006020D3">
        <w:rPr>
          <w:color w:val="000000" w:themeColor="text1"/>
        </w:rPr>
        <w:t>L</w:t>
      </w:r>
      <w:r w:rsidRPr="006020D3">
        <w:rPr>
          <w:color w:val="000000" w:themeColor="text1"/>
        </w:rPr>
        <w:t xml:space="preserve">AWEs and PEMWEs. The alkaline environment allows for </w:t>
      </w:r>
      <w:r w:rsidR="00FE70C5" w:rsidRPr="006020D3">
        <w:rPr>
          <w:color w:val="000000" w:themeColor="text1"/>
        </w:rPr>
        <w:t xml:space="preserve">inexpensive </w:t>
      </w:r>
      <w:r w:rsidRPr="006020D3">
        <w:rPr>
          <w:color w:val="000000" w:themeColor="text1"/>
        </w:rPr>
        <w:t>nickel and iron-based bipolar plates and PTLs, as well as the utilization of non-PGM catalysts, while the implementation of a</w:t>
      </w:r>
      <w:r w:rsidR="00FE70C5" w:rsidRPr="006020D3">
        <w:rPr>
          <w:color w:val="000000" w:themeColor="text1"/>
        </w:rPr>
        <w:t xml:space="preserve"> thin a</w:t>
      </w:r>
      <w:r w:rsidRPr="006020D3">
        <w:rPr>
          <w:color w:val="000000" w:themeColor="text1"/>
        </w:rPr>
        <w:t>nion</w:t>
      </w:r>
      <w:r w:rsidR="00FE70C5" w:rsidRPr="006020D3">
        <w:rPr>
          <w:color w:val="000000" w:themeColor="text1"/>
        </w:rPr>
        <w:t>-</w:t>
      </w:r>
      <w:r w:rsidRPr="006020D3">
        <w:rPr>
          <w:color w:val="000000" w:themeColor="text1"/>
        </w:rPr>
        <w:t xml:space="preserve">exchange membrane (AEM) can reduce the internal cell resistance. AEMWEs can potentially handle dynamic operations at high currents and efficiency to produce pressurized hydrogen at </w:t>
      </w:r>
      <w:r w:rsidR="007D0305" w:rsidRPr="006020D3">
        <w:rPr>
          <w:color w:val="000000" w:themeColor="text1"/>
        </w:rPr>
        <w:t xml:space="preserve">high </w:t>
      </w:r>
      <w:r w:rsidRPr="006020D3">
        <w:rPr>
          <w:color w:val="000000" w:themeColor="text1"/>
        </w:rPr>
        <w:t xml:space="preserve">purity </w:t>
      </w:r>
      <w:r w:rsidR="007D0305" w:rsidRPr="006020D3">
        <w:rPr>
          <w:color w:val="000000" w:themeColor="text1"/>
        </w:rPr>
        <w:t xml:space="preserve">owing </w:t>
      </w:r>
      <w:r w:rsidRPr="006020D3">
        <w:rPr>
          <w:color w:val="000000" w:themeColor="text1"/>
        </w:rPr>
        <w:t>to a similar ‘sandwich-like</w:t>
      </w:r>
      <w:r w:rsidR="00FE70C5" w:rsidRPr="006020D3">
        <w:rPr>
          <w:color w:val="000000" w:themeColor="text1"/>
        </w:rPr>
        <w:t xml:space="preserve"> or zero-gap</w:t>
      </w:r>
      <w:r w:rsidRPr="006020D3">
        <w:rPr>
          <w:color w:val="000000" w:themeColor="text1"/>
        </w:rPr>
        <w:t xml:space="preserve">’ cell configuration to PEMWE. Therefore, AEMWEs offer a promising pathway to achieve a more abundant, affordable, and reliable green hydrogen global supply </w:t>
      </w:r>
      <w:r w:rsidR="00FE70C5" w:rsidRPr="006020D3">
        <w:rPr>
          <w:color w:val="000000" w:themeColor="text1"/>
        </w:rPr>
        <w:t xml:space="preserve">that </w:t>
      </w:r>
      <w:r w:rsidRPr="006020D3">
        <w:rPr>
          <w:color w:val="000000" w:themeColor="text1"/>
        </w:rPr>
        <w:t>can potentially meet the Hydrogen Shot goal of $1/kg in the near future.</w:t>
      </w:r>
      <w:r w:rsidRPr="006020D3">
        <w:rPr>
          <w:color w:val="000000" w:themeColor="text1"/>
        </w:rPr>
        <w:fldChar w:fldCharType="begin"/>
      </w:r>
      <w:r w:rsidR="002E0F2F" w:rsidRPr="006020D3">
        <w:rPr>
          <w:color w:val="000000" w:themeColor="text1"/>
        </w:rPr>
        <w:instrText xml:space="preserve"> ADDIN EN.CITE &lt;EndNote&gt;&lt;Cite&gt;&lt;RecNum&gt;48&lt;/RecNum&gt;&lt;DisplayText&gt;&lt;style face="superscript"&gt;9&lt;/style&gt;&lt;/DisplayText&gt;&lt;record&gt;&lt;rec-number&gt;48&lt;/rec-number&gt;&lt;foreign-keys&gt;&lt;key app="EN" db-id="waw2e5vadt29z1ewedt5xezq0r9ds5tfp599" timestamp="1667670260"&gt;48&lt;/key&gt;&lt;/foreign-keys&gt;&lt;ref-type name="Web Page"&gt;12&lt;/ref-type&gt;&lt;contributors&gt;&lt;/contributors&gt;&lt;titles&gt;&lt;title&gt;Hydrogen Shot&lt;/title&gt;&lt;/titles&gt;&lt;number&gt;October 29, 2022&lt;/number&gt;&lt;dates&gt;&lt;/dates&gt;&lt;publisher&gt;Hydrogen and Fuel Cell Technologies Office, U.S. Department of Energy&lt;/publisher&gt;&lt;urls&gt;&lt;related-urls&gt;&lt;url&gt;https://www.energy.gov/eere/fuelcells/hydrogen-shot&lt;/url&gt;&lt;/related-urls&gt;&lt;/urls&gt;&lt;/record&gt;&lt;/Cite&gt;&lt;Cite ExcludeAuth="1" ExcludeYear="1"&gt;&lt;RecNum&gt;48&lt;/RecNum&gt;&lt;record&gt;&lt;rec-number&gt;48&lt;/rec-number&gt;&lt;foreign-keys&gt;&lt;key app="EN" db-id="waw2e5vadt29z1ewedt5xezq0r9ds5tfp599" timestamp="1667670260"&gt;48&lt;/key&gt;&lt;/foreign-keys&gt;&lt;ref-type name="Web Page"&gt;12&lt;/ref-type&gt;&lt;contributors&gt;&lt;/contributors&gt;&lt;titles&gt;&lt;title&gt;Hydrogen Shot&lt;/title&gt;&lt;/titles&gt;&lt;number&gt;October 29, 2022&lt;/number&gt;&lt;dates&gt;&lt;/dates&gt;&lt;publisher&gt;Hydrogen and Fuel Cell Technologies Office, U.S. Department of Energy&lt;/publisher&gt;&lt;urls&gt;&lt;related-urls&gt;&lt;url&gt;https://www.energy.gov/eere/fuelcells/hydrogen-shot&lt;/url&gt;&lt;/related-urls&gt;&lt;/urls&gt;&lt;/record&gt;&lt;/Cite&gt;&lt;/EndNote&gt;</w:instrText>
      </w:r>
      <w:r w:rsidRPr="006020D3">
        <w:rPr>
          <w:color w:val="000000" w:themeColor="text1"/>
        </w:rPr>
        <w:fldChar w:fldCharType="separate"/>
      </w:r>
      <w:r w:rsidR="002E0F2F" w:rsidRPr="006020D3">
        <w:rPr>
          <w:noProof/>
          <w:color w:val="000000" w:themeColor="text1"/>
          <w:vertAlign w:val="superscript"/>
        </w:rPr>
        <w:t>9</w:t>
      </w:r>
      <w:r w:rsidRPr="006020D3">
        <w:rPr>
          <w:color w:val="000000" w:themeColor="text1"/>
        </w:rPr>
        <w:fldChar w:fldCharType="end"/>
      </w:r>
      <w:r w:rsidRPr="006020D3">
        <w:rPr>
          <w:color w:val="000000" w:themeColor="text1"/>
        </w:rPr>
        <w:t xml:space="preserve"> Recent reviews have thoroughly examined current state of anion</w:t>
      </w:r>
      <w:r w:rsidR="00FE70C5" w:rsidRPr="006020D3">
        <w:rPr>
          <w:color w:val="000000" w:themeColor="text1"/>
        </w:rPr>
        <w:t>-</w:t>
      </w:r>
      <w:r w:rsidRPr="006020D3">
        <w:rPr>
          <w:color w:val="000000" w:themeColor="text1"/>
        </w:rPr>
        <w:t>exchange polymers, alkaline hydrogen</w:t>
      </w:r>
      <w:r w:rsidR="00FE70C5" w:rsidRPr="006020D3">
        <w:rPr>
          <w:color w:val="000000" w:themeColor="text1"/>
        </w:rPr>
        <w:t>-</w:t>
      </w:r>
      <w:r w:rsidRPr="006020D3">
        <w:rPr>
          <w:color w:val="000000" w:themeColor="text1"/>
        </w:rPr>
        <w:t>evolution (HER) and oxygen</w:t>
      </w:r>
      <w:r w:rsidR="00FE70C5" w:rsidRPr="006020D3">
        <w:rPr>
          <w:color w:val="000000" w:themeColor="text1"/>
        </w:rPr>
        <w:t>-</w:t>
      </w:r>
      <w:r w:rsidRPr="006020D3">
        <w:rPr>
          <w:color w:val="000000" w:themeColor="text1"/>
        </w:rPr>
        <w:t>evolution reaction (OER) catalysts, and AEMWE assembly, testing, and scale up.</w:t>
      </w:r>
      <w:r w:rsidRPr="006020D3">
        <w:rPr>
          <w:color w:val="000000" w:themeColor="text1"/>
        </w:rPr>
        <w:fldChar w:fldCharType="begin">
          <w:fldData xml:space="preserve">PEVuZE5vdGU+PENpdGU+PEF1dGhvcj5EdTwvQXV0aG9yPjxZZWFyPjIwMjI8L1llYXI+PFJlY051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=
</w:fldData>
        </w:fldChar>
      </w:r>
      <w:r w:rsidR="002E0F2F" w:rsidRPr="006020D3">
        <w:rPr>
          <w:color w:val="000000" w:themeColor="text1"/>
        </w:rPr>
        <w:instrText xml:space="preserve"> ADDIN EN.CITE </w:instrText>
      </w:r>
      <w:r w:rsidR="002E0F2F" w:rsidRPr="006020D3">
        <w:rPr>
          <w:color w:val="000000" w:themeColor="text1"/>
        </w:rPr>
        <w:fldChar w:fldCharType="begin">
          <w:fldData xml:space="preserve">PEVuZE5vdGU+PENpdGU+PEF1dGhvcj5EdTwvQXV0aG9yPjxZZWFyPjIwMjI8L1llYXI+PFJlY051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=
</w:fldData>
        </w:fldChar>
      </w:r>
      <w:r w:rsidR="002E0F2F" w:rsidRPr="006020D3">
        <w:rPr>
          <w:color w:val="000000" w:themeColor="text1"/>
        </w:rPr>
        <w:instrText xml:space="preserve"> ADDIN EN.CITE.DATA </w:instrText>
      </w:r>
      <w:r w:rsidR="002E0F2F" w:rsidRPr="006020D3">
        <w:rPr>
          <w:color w:val="000000" w:themeColor="text1"/>
        </w:rPr>
      </w:r>
      <w:r w:rsidR="002E0F2F" w:rsidRPr="006020D3">
        <w:rPr>
          <w:color w:val="000000" w:themeColor="text1"/>
        </w:rPr>
        <w:fldChar w:fldCharType="end"/>
      </w:r>
      <w:r w:rsidRPr="006020D3">
        <w:rPr>
          <w:color w:val="000000" w:themeColor="text1"/>
        </w:rPr>
      </w:r>
      <w:r w:rsidRPr="006020D3">
        <w:rPr>
          <w:color w:val="000000" w:themeColor="text1"/>
        </w:rPr>
        <w:fldChar w:fldCharType="separate"/>
      </w:r>
      <w:r w:rsidR="002E0F2F" w:rsidRPr="006020D3">
        <w:rPr>
          <w:noProof/>
          <w:color w:val="000000" w:themeColor="text1"/>
          <w:vertAlign w:val="superscript"/>
        </w:rPr>
        <w:t>10-12</w:t>
      </w:r>
      <w:r w:rsidRPr="006020D3">
        <w:rPr>
          <w:color w:val="000000" w:themeColor="text1"/>
        </w:rPr>
        <w:fldChar w:fldCharType="end"/>
      </w:r>
      <w:r w:rsidR="00A92F20" w:rsidRPr="006020D3">
        <w:rPr>
          <w:color w:val="000000" w:themeColor="text1"/>
          <w:vertAlign w:val="superscript"/>
        </w:rPr>
        <w:t>,</w:t>
      </w:r>
      <w:r w:rsidR="009919F9" w:rsidRPr="006020D3">
        <w:rPr>
          <w:color w:val="000000" w:themeColor="text1"/>
          <w:vertAlign w:val="superscript"/>
        </w:rPr>
        <w:fldChar w:fldCharType="begin"/>
      </w:r>
      <w:r w:rsidR="00511598" w:rsidRPr="006020D3">
        <w:rPr>
          <w:color w:val="000000" w:themeColor="text1"/>
          <w:vertAlign w:val="superscript"/>
        </w:rPr>
        <w:instrText xml:space="preserve"> ADDIN EN.CITE &lt;EndNote&gt;&lt;Cite&gt;&lt;Author&gt;Li&lt;/Author&gt;&lt;Year&gt;2021&lt;/Year&gt;&lt;RecNum&gt;93&lt;/RecNum&gt;&lt;DisplayText&gt;&lt;style face="superscript"&gt;13, 14&lt;/style&gt;&lt;/DisplayText&gt;&lt;record&gt;&lt;rec-number&gt;93&lt;/rec-number&gt;&lt;foreign-keys&gt;&lt;key app="EN" db-id="waw2e5vadt29z1ewedt5xezq0r9ds5tfp599" timestamp="1677186976"&gt;93&lt;/key&gt;&lt;/foreign-keys&gt;&lt;ref-type name="Journal Article"&gt;17&lt;/ref-type&gt;&lt;contributors&gt;&lt;authors&gt;&lt;author&gt;Li, Dongguo&lt;/author&gt;&lt;author&gt;Motz, Andrew R&lt;/author&gt;&lt;author&gt;Bae, Chulsung&lt;/author&gt;&lt;author&gt;Fujimoto, Cy&lt;/author&gt;&lt;author&gt;Yang, Gaoqiang&lt;/author&gt;&lt;author&gt;Zhang, Feng-Yuan&lt;/author&gt;&lt;author&gt;Ayers, Katherine E&lt;/author&gt;&lt;author&gt;Kim, Yu Seung&lt;/author&gt;&lt;/authors&gt;&lt;/contributors&gt;&lt;titles&gt;&lt;title&gt;Durability of anion exchange membrane water electrolyzers&lt;/title&gt;&lt;secondary-title&gt;Energy &amp;amp; Environmental Science&lt;/secondary-title&gt;&lt;/titles&gt;&lt;periodical&gt;&lt;full-title&gt;Energy &amp;amp; Environmental Science&lt;/full-title&gt;&lt;abbr-1&gt;Energy Environ. Sci.&lt;/abbr-1&gt;&lt;/periodical&gt;&lt;pages&gt;3393-3419&lt;/pages&gt;&lt;volume&gt;14&lt;/volume&gt;&lt;number&gt;6&lt;/number&gt;&lt;dates&gt;&lt;year&gt;2021&lt;/year&gt;&lt;/dates&gt;&lt;urls&gt;&lt;/urls&gt;&lt;electronic-resource-num&gt;10.1039/D0EE04086J&lt;/electronic-resource-num&gt;&lt;/record&gt;&lt;/Cite&gt;&lt;Cite&gt;&lt;Author&gt;Mandal&lt;/Author&gt;&lt;Year&gt;2021&lt;/Year&gt;&lt;RecNum&gt;94&lt;/RecNum&gt;&lt;record&gt;&lt;rec-number&gt;94&lt;/rec-number&gt;&lt;foreign-keys&gt;&lt;key app="EN" db-id="waw2e5vadt29z1ewedt5xezq0r9ds5tfp599" timestamp="1677186977"&gt;94&lt;/key&gt;&lt;/foreign-keys&gt;&lt;ref-type name="Journal Article"&gt;17&lt;/ref-type&gt;&lt;contributors&gt;&lt;authors&gt;&lt;author&gt;Mandal, Mrinmay&lt;/author&gt;&lt;/authors&gt;&lt;/contributors&gt;&lt;titles&gt;&lt;title&gt;Recent advancement on anion exchange membranes for fuel cell and water electrolysis&lt;/title&gt;&lt;secondary-title&gt;ChemElectroChem&lt;/secondary-title&gt;&lt;/titles&gt;&lt;periodical&gt;&lt;full-title&gt;ChemElectroChem&lt;/full-title&gt;&lt;/periodical&gt;&lt;pages&gt;36-45&lt;/pages&gt;&lt;volume&gt;8&lt;/volume&gt;&lt;number&gt;1&lt;/number&gt;&lt;dates&gt;&lt;year&gt;2021&lt;/year&gt;&lt;/dates&gt;&lt;isbn&gt;2196-0216&lt;/isbn&gt;&lt;urls&gt;&lt;/urls&gt;&lt;electronic-resource-num&gt;10.1002/celc.202001329&lt;/electronic-resource-num&gt;&lt;/record&gt;&lt;/Cite&gt;&lt;/EndNote&gt;</w:instrText>
      </w:r>
      <w:r w:rsidR="009919F9" w:rsidRPr="006020D3">
        <w:rPr>
          <w:color w:val="000000" w:themeColor="text1"/>
          <w:vertAlign w:val="superscript"/>
        </w:rPr>
        <w:fldChar w:fldCharType="separate"/>
      </w:r>
      <w:r w:rsidR="009919F9" w:rsidRPr="006020D3">
        <w:rPr>
          <w:noProof/>
          <w:color w:val="000000" w:themeColor="text1"/>
          <w:vertAlign w:val="superscript"/>
        </w:rPr>
        <w:t>13, 14</w:t>
      </w:r>
      <w:r w:rsidR="009919F9" w:rsidRPr="006020D3">
        <w:rPr>
          <w:color w:val="000000" w:themeColor="text1"/>
          <w:vertAlign w:val="superscript"/>
        </w:rPr>
        <w:fldChar w:fldCharType="end"/>
      </w:r>
      <w:r w:rsidRPr="006020D3">
        <w:rPr>
          <w:color w:val="000000" w:themeColor="text1"/>
        </w:rPr>
        <w:t xml:space="preserve"> Since AEMWEs are still at </w:t>
      </w:r>
      <w:r w:rsidR="00FE70C5" w:rsidRPr="006020D3">
        <w:rPr>
          <w:color w:val="000000" w:themeColor="text1"/>
        </w:rPr>
        <w:t xml:space="preserve">a </w:t>
      </w:r>
      <w:r w:rsidRPr="006020D3">
        <w:rPr>
          <w:color w:val="000000" w:themeColor="text1"/>
        </w:rPr>
        <w:t>significantly earlier development</w:t>
      </w:r>
      <w:r w:rsidR="00942F58" w:rsidRPr="006020D3">
        <w:rPr>
          <w:color w:val="000000" w:themeColor="text1"/>
        </w:rPr>
        <w:t>al</w:t>
      </w:r>
      <w:r w:rsidRPr="006020D3">
        <w:rPr>
          <w:color w:val="000000" w:themeColor="text1"/>
        </w:rPr>
        <w:t xml:space="preserve"> stage compared to both </w:t>
      </w:r>
      <w:r w:rsidR="00FE70C5" w:rsidRPr="006020D3">
        <w:rPr>
          <w:color w:val="000000" w:themeColor="text1"/>
        </w:rPr>
        <w:t>L</w:t>
      </w:r>
      <w:r w:rsidRPr="006020D3">
        <w:rPr>
          <w:color w:val="000000" w:themeColor="text1"/>
        </w:rPr>
        <w:t xml:space="preserve">AWEs and PEMWEs, most research has been focused on developing conductive and </w:t>
      </w:r>
      <w:r w:rsidRPr="006020D3">
        <w:rPr>
          <w:color w:val="000000" w:themeColor="text1"/>
        </w:rPr>
        <w:lastRenderedPageBreak/>
        <w:t>durable AEMs and anion</w:t>
      </w:r>
      <w:r w:rsidR="00FE70C5" w:rsidRPr="006020D3">
        <w:rPr>
          <w:color w:val="000000" w:themeColor="text1"/>
        </w:rPr>
        <w:t>-</w:t>
      </w:r>
      <w:r w:rsidRPr="006020D3">
        <w:rPr>
          <w:color w:val="000000" w:themeColor="text1"/>
        </w:rPr>
        <w:t>exchange ionomers (AEIs)</w:t>
      </w:r>
      <w:r w:rsidRPr="006020D3">
        <w:rPr>
          <w:color w:val="000000" w:themeColor="text1"/>
        </w:rPr>
        <w:fldChar w:fldCharType="begin">
          <w:fldData xml:space="preserve">PEVuZE5vdGU+PENpdGU+PEF1dGhvcj5IdWFuZzwvQXV0aG9yPjxZZWFyPjIwMjE8L1llYXI+PFJl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PEVuZE5vdGU+PENpdGU+PEF1dGhvcj5IdWFuZzwvQXV0aG9yPjxZZWFyPjIwMjE8L1llYXI+PFJl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Pr="006020D3">
        <w:rPr>
          <w:color w:val="000000" w:themeColor="text1"/>
        </w:rPr>
      </w:r>
      <w:r w:rsidRPr="006020D3">
        <w:rPr>
          <w:color w:val="000000" w:themeColor="text1"/>
        </w:rPr>
        <w:fldChar w:fldCharType="separate"/>
      </w:r>
      <w:r w:rsidR="009919F9" w:rsidRPr="006020D3">
        <w:rPr>
          <w:noProof/>
          <w:color w:val="000000" w:themeColor="text1"/>
          <w:vertAlign w:val="superscript"/>
        </w:rPr>
        <w:t>15, 16</w:t>
      </w:r>
      <w:r w:rsidRPr="006020D3">
        <w:rPr>
          <w:color w:val="000000" w:themeColor="text1"/>
        </w:rPr>
        <w:fldChar w:fldCharType="end"/>
      </w:r>
      <w:r w:rsidRPr="006020D3">
        <w:rPr>
          <w:color w:val="000000" w:themeColor="text1"/>
        </w:rPr>
        <w:t xml:space="preserve"> and highly active catalysts</w:t>
      </w:r>
      <w:r w:rsidR="00FE70C5" w:rsidRPr="006020D3">
        <w:rPr>
          <w:color w:val="000000" w:themeColor="text1"/>
        </w:rPr>
        <w:t>,</w:t>
      </w:r>
      <w:r w:rsidRPr="006020D3">
        <w:rPr>
          <w:color w:val="000000" w:themeColor="text1"/>
        </w:rPr>
        <w:fldChar w:fldCharType="begin">
          <w:fldData xml:space="preserve">PEVuZE5vdGU+PENpdGU+PEF1dGhvcj5DaGVuPC9BdXRob3I+PFllYXI+MjAyMDwvWWVhcj48UmVj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=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PEVuZE5vdGU+PENpdGU+PEF1dGhvcj5DaGVuPC9BdXRob3I+PFllYXI+MjAyMDwvWWVhcj48UmVj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=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Pr="006020D3">
        <w:rPr>
          <w:color w:val="000000" w:themeColor="text1"/>
        </w:rPr>
      </w:r>
      <w:r w:rsidRPr="006020D3">
        <w:rPr>
          <w:color w:val="000000" w:themeColor="text1"/>
        </w:rPr>
        <w:fldChar w:fldCharType="separate"/>
      </w:r>
      <w:r w:rsidR="009919F9" w:rsidRPr="006020D3">
        <w:rPr>
          <w:noProof/>
          <w:color w:val="000000" w:themeColor="text1"/>
          <w:vertAlign w:val="superscript"/>
        </w:rPr>
        <w:t>17, 18</w:t>
      </w:r>
      <w:r w:rsidRPr="006020D3">
        <w:rPr>
          <w:color w:val="000000" w:themeColor="text1"/>
        </w:rPr>
        <w:fldChar w:fldCharType="end"/>
      </w:r>
      <w:r w:rsidRPr="006020D3">
        <w:rPr>
          <w:color w:val="000000" w:themeColor="text1"/>
        </w:rPr>
        <w:t xml:space="preserve"> </w:t>
      </w:r>
      <w:r w:rsidR="00FE70C5" w:rsidRPr="006020D3">
        <w:rPr>
          <w:color w:val="000000" w:themeColor="text1"/>
        </w:rPr>
        <w:t>although m</w:t>
      </w:r>
      <w:r w:rsidRPr="006020D3">
        <w:rPr>
          <w:color w:val="000000" w:themeColor="text1"/>
        </w:rPr>
        <w:t>ost of the highly perform</w:t>
      </w:r>
      <w:r w:rsidR="00FE70C5" w:rsidRPr="006020D3">
        <w:rPr>
          <w:color w:val="000000" w:themeColor="text1"/>
        </w:rPr>
        <w:t xml:space="preserve">ing </w:t>
      </w:r>
      <w:r w:rsidRPr="006020D3">
        <w:rPr>
          <w:color w:val="000000" w:themeColor="text1"/>
        </w:rPr>
        <w:t>AEMWEs still us</w:t>
      </w:r>
      <w:r w:rsidR="00FE70C5" w:rsidRPr="006020D3">
        <w:rPr>
          <w:color w:val="000000" w:themeColor="text1"/>
        </w:rPr>
        <w:t xml:space="preserve">e </w:t>
      </w:r>
      <w:r w:rsidRPr="006020D3">
        <w:rPr>
          <w:color w:val="000000" w:themeColor="text1"/>
        </w:rPr>
        <w:t xml:space="preserve">PGMs </w:t>
      </w:r>
      <w:r w:rsidR="00FE70C5" w:rsidRPr="006020D3">
        <w:rPr>
          <w:color w:val="000000" w:themeColor="text1"/>
        </w:rPr>
        <w:t xml:space="preserve">on </w:t>
      </w:r>
      <w:r w:rsidRPr="006020D3">
        <w:rPr>
          <w:color w:val="000000" w:themeColor="text1"/>
        </w:rPr>
        <w:t xml:space="preserve">both anode and cathode. </w:t>
      </w:r>
    </w:p>
    <w:p w14:paraId="4005C812" w14:textId="7097F53C" w:rsidR="009D1CAA" w:rsidRPr="006020D3" w:rsidRDefault="009D1CAA" w:rsidP="009D1CAA">
      <w:pPr>
        <w:pStyle w:val="TAMainText"/>
        <w:rPr>
          <w:color w:val="000000" w:themeColor="text1"/>
        </w:rPr>
      </w:pPr>
      <w:r w:rsidRPr="006020D3">
        <w:rPr>
          <w:color w:val="000000" w:themeColor="text1"/>
        </w:rPr>
        <w:t>To push the state of the art of AEMWEs, in this work, we utilize a custom</w:t>
      </w:r>
      <w:r w:rsidR="00A059C6" w:rsidRPr="006020D3">
        <w:rPr>
          <w:color w:val="000000" w:themeColor="text1"/>
        </w:rPr>
        <w:t>-</w:t>
      </w:r>
      <w:r w:rsidRPr="006020D3">
        <w:rPr>
          <w:color w:val="000000" w:themeColor="text1"/>
        </w:rPr>
        <w:t>built 3-electrode membrane-electrode-assembly (MEA) cell to perform voltage breakdown and understand sources of overpotentials from various AEMWE components. Through systematic investigation of operating conditions and electrode designing strategies, we elucidate the controlling processes and bottlenecks, thus leading to the design of high-performing PGM-free AEMWEs devices that achieve long-duration operation (&gt; 500</w:t>
      </w:r>
      <w:r w:rsidR="002E0F2F" w:rsidRPr="006020D3">
        <w:rPr>
          <w:color w:val="000000" w:themeColor="text1"/>
        </w:rPr>
        <w:t> </w:t>
      </w:r>
      <w:r w:rsidRPr="006020D3">
        <w:rPr>
          <w:color w:val="000000" w:themeColor="text1"/>
        </w:rPr>
        <w:t>h) at high current densities (1.5 A cm</w:t>
      </w:r>
      <w:r w:rsidRPr="006020D3">
        <w:rPr>
          <w:color w:val="000000" w:themeColor="text1"/>
          <w:vertAlign w:val="superscript"/>
        </w:rPr>
        <w:noBreakHyphen/>
        <w:t>2</w:t>
      </w:r>
      <w:r w:rsidRPr="006020D3">
        <w:rPr>
          <w:color w:val="000000" w:themeColor="text1"/>
        </w:rPr>
        <w:t>) with negligible degradation.</w:t>
      </w:r>
    </w:p>
    <w:p w14:paraId="10A7E574" w14:textId="7F2BC777" w:rsidR="00F5033E" w:rsidRPr="006020D3" w:rsidRDefault="00F5033E" w:rsidP="00F5033E">
      <w:pPr>
        <w:pStyle w:val="BDAbstract"/>
        <w:rPr>
          <w:b/>
          <w:bCs/>
          <w:color w:val="000000" w:themeColor="text1"/>
        </w:rPr>
      </w:pPr>
      <w:r w:rsidRPr="006020D3">
        <w:rPr>
          <w:b/>
          <w:bCs/>
          <w:color w:val="000000" w:themeColor="text1"/>
        </w:rPr>
        <w:t>2. Methods and Materials</w:t>
      </w:r>
    </w:p>
    <w:p w14:paraId="2BDA63DA" w14:textId="1A8FFA8C" w:rsidR="0083491C" w:rsidRPr="006020D3" w:rsidRDefault="0083491C" w:rsidP="0083491C">
      <w:pPr>
        <w:spacing w:line="480" w:lineRule="auto"/>
        <w:rPr>
          <w:i/>
          <w:iCs/>
          <w:color w:val="000000" w:themeColor="text1"/>
          <w:szCs w:val="24"/>
        </w:rPr>
      </w:pPr>
      <w:r w:rsidRPr="006020D3">
        <w:rPr>
          <w:i/>
          <w:iCs/>
          <w:color w:val="000000" w:themeColor="text1"/>
          <w:szCs w:val="24"/>
        </w:rPr>
        <w:t>2.1. Chemicals and Materials</w:t>
      </w:r>
    </w:p>
    <w:p w14:paraId="7435603C" w14:textId="6463378A" w:rsidR="0083491C" w:rsidRPr="006020D3" w:rsidRDefault="0083491C" w:rsidP="0083491C">
      <w:pPr>
        <w:pStyle w:val="TAMainText"/>
        <w:ind w:firstLine="0"/>
        <w:rPr>
          <w:iCs/>
          <w:color w:val="000000" w:themeColor="text1"/>
          <w:szCs w:val="24"/>
        </w:rPr>
      </w:pPr>
      <w:r w:rsidRPr="006020D3">
        <w:rPr>
          <w:iCs/>
          <w:color w:val="000000" w:themeColor="text1"/>
          <w:szCs w:val="24"/>
        </w:rPr>
        <w:t>Platinum on carbon (46.8 wt% Pt) was purchased from TANAKA (TKK). Iridium oxide (IrO</w:t>
      </w:r>
      <w:r w:rsidRPr="006020D3">
        <w:rPr>
          <w:iCs/>
          <w:color w:val="000000" w:themeColor="text1"/>
          <w:szCs w:val="24"/>
          <w:vertAlign w:val="subscript"/>
        </w:rPr>
        <w:t>2</w:t>
      </w:r>
      <w:r w:rsidRPr="006020D3">
        <w:rPr>
          <w:iCs/>
          <w:color w:val="000000" w:themeColor="text1"/>
          <w:szCs w:val="24"/>
        </w:rPr>
        <w:t>, Premion 99.99% metal basis) was purchased from Alpha Aesar. Cobalt oxide (Co</w:t>
      </w:r>
      <w:r w:rsidRPr="006020D3">
        <w:rPr>
          <w:iCs/>
          <w:color w:val="000000" w:themeColor="text1"/>
          <w:szCs w:val="24"/>
          <w:vertAlign w:val="subscript"/>
        </w:rPr>
        <w:t>3</w:t>
      </w:r>
      <w:r w:rsidRPr="006020D3">
        <w:rPr>
          <w:iCs/>
          <w:color w:val="000000" w:themeColor="text1"/>
          <w:szCs w:val="24"/>
        </w:rPr>
        <w:t>O</w:t>
      </w:r>
      <w:r w:rsidRPr="006020D3">
        <w:rPr>
          <w:iCs/>
          <w:color w:val="000000" w:themeColor="text1"/>
          <w:szCs w:val="24"/>
          <w:vertAlign w:val="subscript"/>
        </w:rPr>
        <w:t>4</w:t>
      </w:r>
      <w:r w:rsidRPr="006020D3">
        <w:rPr>
          <w:iCs/>
          <w:color w:val="000000" w:themeColor="text1"/>
          <w:szCs w:val="24"/>
        </w:rPr>
        <w:t>, &gt;99.5%, 30</w:t>
      </w:r>
      <w:r w:rsidRPr="006020D3">
        <w:rPr>
          <w:iCs/>
          <w:color w:val="000000" w:themeColor="text1"/>
          <w:szCs w:val="24"/>
        </w:rPr>
        <w:noBreakHyphen/>
        <w:t>50 nm), nickel oxide (NiO, 99.5+%, 15</w:t>
      </w:r>
      <w:r w:rsidRPr="006020D3">
        <w:rPr>
          <w:iCs/>
          <w:color w:val="000000" w:themeColor="text1"/>
          <w:szCs w:val="24"/>
        </w:rPr>
        <w:noBreakHyphen/>
        <w:t>35 nm), and cobalt nickel oxide (CoNiO</w:t>
      </w:r>
      <w:r w:rsidRPr="006020D3">
        <w:rPr>
          <w:iCs/>
          <w:color w:val="000000" w:themeColor="text1"/>
          <w:szCs w:val="24"/>
          <w:vertAlign w:val="subscript"/>
        </w:rPr>
        <w:t>2</w:t>
      </w:r>
      <w:r w:rsidRPr="006020D3">
        <w:rPr>
          <w:iCs/>
          <w:color w:val="000000" w:themeColor="text1"/>
          <w:szCs w:val="24"/>
        </w:rPr>
        <w:t>, 99%, 20 nm) were purchased from US Research Nanomaterials, Inc. PiperION A membranes and ionomer dispersions (5 wt% in ethanol) were purchased in bicarbonate form from Versogen, Inc. Potassium hydroxide (85.0%) was purchased from Fisher Chemical. Potassium bicarbonate (ACS reagent, 99.7%) and n</w:t>
      </w:r>
      <w:r w:rsidRPr="006020D3">
        <w:rPr>
          <w:iCs/>
          <w:color w:val="000000" w:themeColor="text1"/>
          <w:szCs w:val="24"/>
        </w:rPr>
        <w:noBreakHyphen/>
        <w:t>Propanol (</w:t>
      </w:r>
      <w:r w:rsidR="0062390D" w:rsidRPr="006020D3">
        <w:rPr>
          <w:iCs/>
          <w:color w:val="000000" w:themeColor="text1"/>
          <w:szCs w:val="24"/>
        </w:rPr>
        <w:t xml:space="preserve">nPA, </w:t>
      </w:r>
      <w:r w:rsidRPr="006020D3">
        <w:rPr>
          <w:iCs/>
          <w:color w:val="000000" w:themeColor="text1"/>
          <w:szCs w:val="24"/>
        </w:rPr>
        <w:t xml:space="preserve">ACS reagent, ≥99.5%) were purchased from Sigma-Aldrich. Nafion dispersion (D2020, 20 wt%) was purchased from Ion Power. Deionized water (18 MΩ) was produced in-house using a Milli-Q (EMD Millipore). Carbon paper gas diffusion layers (AvCarb MGL370 – 0 wt% PTFE, Toray 120 – 5 wt% PTFE, and Toray 120 – 10 wt% PTFE) and carbon black (Vulcan XC-72R) were purchased from Fuel Cell Store. Platinized sintered-titanium porous </w:t>
      </w:r>
      <w:r w:rsidRPr="006020D3">
        <w:rPr>
          <w:iCs/>
          <w:color w:val="000000" w:themeColor="text1"/>
          <w:szCs w:val="24"/>
        </w:rPr>
        <w:lastRenderedPageBreak/>
        <w:t>transport layers were purchased from Mott. Stainless-steel fiber porous transport layers (10FP3) were purchased from Bekaert. ETFE gasketing material was purchased from CS Hyde.</w:t>
      </w:r>
    </w:p>
    <w:p w14:paraId="3EB9C6EC" w14:textId="44E35493" w:rsidR="0083491C" w:rsidRPr="006020D3" w:rsidRDefault="0083491C" w:rsidP="00FC7B42">
      <w:pPr>
        <w:spacing w:before="120" w:line="480" w:lineRule="auto"/>
        <w:rPr>
          <w:i/>
          <w:iCs/>
          <w:color w:val="000000" w:themeColor="text1"/>
          <w:szCs w:val="24"/>
        </w:rPr>
      </w:pPr>
      <w:r w:rsidRPr="006020D3">
        <w:rPr>
          <w:i/>
          <w:iCs/>
          <w:color w:val="000000" w:themeColor="text1"/>
          <w:szCs w:val="24"/>
        </w:rPr>
        <w:t xml:space="preserve">2.2. Ink </w:t>
      </w:r>
      <w:r w:rsidR="00F04DB8" w:rsidRPr="006020D3">
        <w:rPr>
          <w:i/>
          <w:iCs/>
          <w:color w:val="000000" w:themeColor="text1"/>
          <w:szCs w:val="24"/>
        </w:rPr>
        <w:t>P</w:t>
      </w:r>
      <w:r w:rsidRPr="006020D3">
        <w:rPr>
          <w:i/>
          <w:iCs/>
          <w:color w:val="000000" w:themeColor="text1"/>
          <w:szCs w:val="24"/>
        </w:rPr>
        <w:t>reparation and Electrode Fabrication</w:t>
      </w:r>
    </w:p>
    <w:p w14:paraId="78111F93" w14:textId="77777777" w:rsidR="0083491C" w:rsidRPr="006020D3" w:rsidRDefault="0083491C" w:rsidP="0083491C">
      <w:pPr>
        <w:pStyle w:val="TAMainText"/>
        <w:ind w:firstLine="0"/>
        <w:rPr>
          <w:color w:val="000000" w:themeColor="text1"/>
        </w:rPr>
      </w:pPr>
      <w:r w:rsidRPr="006020D3">
        <w:rPr>
          <w:color w:val="000000" w:themeColor="text1"/>
        </w:rPr>
        <w:t>For the microporous layer ink, 100 mg of carbon black and 300 mg of 20 wt% Nafion dispersion (I:C = 0.5) were added to 10 mL of a 1:9 v/v water/nPA mixture and bath sonicated in an ice bath for at least 40 min. For platinum inks, 150 mg of Pt/C and 800 mg of 5 wt% PiperION A dispersion (I:C = 0.5) were added to 10 mL of a 1:9 v/v water/nPA mixture and bath sonicated in an ice bath for at least 40 min. For the NiCo cathode ink, 100 mg of NiCoO</w:t>
      </w:r>
      <w:r w:rsidRPr="006020D3">
        <w:rPr>
          <w:color w:val="000000" w:themeColor="text1"/>
          <w:vertAlign w:val="subscript"/>
        </w:rPr>
        <w:t>2</w:t>
      </w:r>
      <w:r w:rsidRPr="006020D3">
        <w:rPr>
          <w:color w:val="000000" w:themeColor="text1"/>
        </w:rPr>
        <w:t>, 50 mg of carbon black, and 530 mg of 5 wt% PiperION A dispersion (I:C = 0.5) were added to 10 mL of a 1:9 v/v water/nPA mixture and bath sonicated in an ice bath for at least 40 min. Under the operating conditions, the CoNiO</w:t>
      </w:r>
      <w:r w:rsidRPr="006020D3">
        <w:rPr>
          <w:color w:val="000000" w:themeColor="text1"/>
          <w:vertAlign w:val="subscript"/>
        </w:rPr>
        <w:t>2</w:t>
      </w:r>
      <w:r w:rsidRPr="006020D3">
        <w:rPr>
          <w:color w:val="000000" w:themeColor="text1"/>
        </w:rPr>
        <w:t xml:space="preserve"> is assumed to be reduce to CoNi. </w:t>
      </w:r>
    </w:p>
    <w:p w14:paraId="43F5546C" w14:textId="77777777" w:rsidR="0083491C" w:rsidRPr="006020D3" w:rsidRDefault="0083491C" w:rsidP="0083491C">
      <w:pPr>
        <w:pStyle w:val="TAMainText"/>
        <w:rPr>
          <w:color w:val="000000" w:themeColor="text1"/>
        </w:rPr>
      </w:pPr>
      <w:r w:rsidRPr="006020D3">
        <w:rPr>
          <w:color w:val="000000" w:themeColor="text1"/>
        </w:rPr>
        <w:t xml:space="preserve">For anode inks, 100 mg of the oxide catalyst was added to 10 mL of a 1:9 v/v water/nPA mixture and tip sonicated for 10 min. Afterwards, 600 mg of 5 wt% PiperION A dispersion (I:Cat = 0.20) was added to the ink, and bath sonicated in an ice bath for at least 30 min. </w:t>
      </w:r>
    </w:p>
    <w:p w14:paraId="35B47D31" w14:textId="6030664A" w:rsidR="0083491C" w:rsidRPr="006020D3" w:rsidRDefault="0083491C" w:rsidP="0083491C">
      <w:pPr>
        <w:pStyle w:val="TAMainText"/>
        <w:rPr>
          <w:color w:val="000000" w:themeColor="text1"/>
        </w:rPr>
      </w:pPr>
      <w:r w:rsidRPr="006020D3">
        <w:rPr>
          <w:color w:val="000000" w:themeColor="text1"/>
        </w:rPr>
        <w:t>Unless otherwise stated, the gas diffusion electrodes (GDEs) and porous transport electrodes (PTEs) were fabricating using a handheld airbrush (Iwata). The bare GDLs and PTLs were cut to a precise size with an area of 30.25 cm</w:t>
      </w:r>
      <w:r w:rsidRPr="006020D3">
        <w:rPr>
          <w:color w:val="000000" w:themeColor="text1"/>
          <w:vertAlign w:val="superscript"/>
        </w:rPr>
        <w:t>2</w:t>
      </w:r>
      <w:r w:rsidRPr="006020D3">
        <w:rPr>
          <w:color w:val="000000" w:themeColor="text1"/>
        </w:rPr>
        <w:t xml:space="preserve"> and massed before spraying. The inks were loaded into a hand help airbrush connected to house nitrogen and deposited on the substrate over many passes until the desired loading was reached. Catalyst and microporous layer loadings were determined from the difference in the initial and final weights of the GDEs/PTEs. The validity of the weight-based loading was verify using x-ray fluorescence (XRF) spectroscopy for platinum ink deposited on carbon paper. Additionally, XRF mapping showed a uniform loading was created using the airbrush (Figure S1). After fabrication, four 5 cm</w:t>
      </w:r>
      <w:r w:rsidRPr="006020D3">
        <w:rPr>
          <w:color w:val="000000" w:themeColor="text1"/>
          <w:vertAlign w:val="superscript"/>
        </w:rPr>
        <w:t>2</w:t>
      </w:r>
      <w:r w:rsidRPr="006020D3">
        <w:rPr>
          <w:color w:val="000000" w:themeColor="text1"/>
        </w:rPr>
        <w:t xml:space="preserve"> squares were cut from each larger GDE/PTE. </w:t>
      </w:r>
      <w:r w:rsidRPr="006020D3">
        <w:rPr>
          <w:color w:val="000000" w:themeColor="text1"/>
        </w:rPr>
        <w:lastRenderedPageBreak/>
        <w:t>A SonoTek ExactaCoat system was used to fabricate the ultrasonic spray-coated PTE, which used the same ink recipe.</w:t>
      </w:r>
    </w:p>
    <w:p w14:paraId="68337EFD" w14:textId="50A67757" w:rsidR="0083491C" w:rsidRPr="006020D3" w:rsidRDefault="0083491C" w:rsidP="00FC7B42">
      <w:pPr>
        <w:spacing w:before="120" w:line="480" w:lineRule="auto"/>
        <w:rPr>
          <w:i/>
          <w:iCs/>
          <w:color w:val="000000" w:themeColor="text1"/>
          <w:szCs w:val="24"/>
        </w:rPr>
      </w:pPr>
      <w:r w:rsidRPr="006020D3">
        <w:rPr>
          <w:i/>
          <w:iCs/>
          <w:color w:val="000000" w:themeColor="text1"/>
          <w:szCs w:val="24"/>
        </w:rPr>
        <w:t>2.3. AEMWE Assembly and Testing</w:t>
      </w:r>
    </w:p>
    <w:p w14:paraId="1A9BA6F9" w14:textId="4D56A0CB" w:rsidR="0083491C" w:rsidRPr="006020D3" w:rsidRDefault="0083491C" w:rsidP="0083491C">
      <w:pPr>
        <w:pStyle w:val="TAMainText"/>
        <w:ind w:firstLine="0"/>
        <w:rPr>
          <w:iCs/>
          <w:color w:val="000000" w:themeColor="text1"/>
          <w:szCs w:val="24"/>
        </w:rPr>
      </w:pPr>
      <w:r w:rsidRPr="006020D3">
        <w:rPr>
          <w:iCs/>
          <w:color w:val="000000" w:themeColor="text1"/>
          <w:szCs w:val="24"/>
        </w:rPr>
        <w:t>Before use, the PiperION A membranes were stored in 1 M KOH. The membrane, GDE, and PTE were soaked in fresh 1 M KOH for at least one hour before assembly to ion exchange the residual bicarbonate with hydroxide. The membrane electrode assembly (MEA) was assembled with a standard Fuel Cell Technology cell, using a 5 cm</w:t>
      </w:r>
      <w:r w:rsidRPr="006020D3">
        <w:rPr>
          <w:iCs/>
          <w:color w:val="000000" w:themeColor="text1"/>
          <w:szCs w:val="24"/>
          <w:vertAlign w:val="superscript"/>
        </w:rPr>
        <w:t>2</w:t>
      </w:r>
      <w:r w:rsidRPr="006020D3">
        <w:rPr>
          <w:iCs/>
          <w:color w:val="000000" w:themeColor="text1"/>
          <w:szCs w:val="24"/>
        </w:rPr>
        <w:t xml:space="preserve"> graphite serpentine flow field on the cathode and a 5 cm</w:t>
      </w:r>
      <w:r w:rsidRPr="006020D3">
        <w:rPr>
          <w:iCs/>
          <w:color w:val="000000" w:themeColor="text1"/>
          <w:szCs w:val="24"/>
          <w:vertAlign w:val="superscript"/>
        </w:rPr>
        <w:t>2</w:t>
      </w:r>
      <w:r w:rsidRPr="006020D3">
        <w:rPr>
          <w:iCs/>
          <w:color w:val="000000" w:themeColor="text1"/>
          <w:szCs w:val="24"/>
        </w:rPr>
        <w:t xml:space="preserve"> nickel serpentine flow field on the anode. When assembling, combinations of 10 mil, 2 mil, and 1 mil ETFE gaskets were used to seal the cell and ensure a 20% compression of the GDE (typically 12 mil on the cathode and 11 mil on the anode). The cell was </w:t>
      </w:r>
      <w:r w:rsidR="00A42DFA" w:rsidRPr="006020D3">
        <w:rPr>
          <w:iCs/>
          <w:color w:val="000000" w:themeColor="text1"/>
          <w:szCs w:val="24"/>
        </w:rPr>
        <w:t>tightened</w:t>
      </w:r>
      <w:r w:rsidRPr="006020D3">
        <w:rPr>
          <w:iCs/>
          <w:color w:val="000000" w:themeColor="text1"/>
          <w:szCs w:val="24"/>
        </w:rPr>
        <w:t xml:space="preserve"> to 40 in</w:t>
      </w:r>
      <w:r w:rsidRPr="006020D3">
        <w:rPr>
          <w:iCs/>
          <w:color w:val="000000" w:themeColor="text1"/>
          <w:szCs w:val="24"/>
        </w:rPr>
        <w:noBreakHyphen/>
        <w:t>lbs in 10 in</w:t>
      </w:r>
      <w:r w:rsidRPr="006020D3">
        <w:rPr>
          <w:iCs/>
          <w:color w:val="000000" w:themeColor="text1"/>
          <w:szCs w:val="24"/>
        </w:rPr>
        <w:noBreakHyphen/>
        <w:t>lbs increments, following a star pattern. For electrolytes other than 1 M KOH, each electrode was flushed with at least 150 mL after cell assembly. For DI water, each electrode was flushed with 250 mL of DI water. When heating the cell to 80 °C, hot liquid (80 °C) was fed to both electrodes.</w:t>
      </w:r>
    </w:p>
    <w:p w14:paraId="606169FC" w14:textId="0D5797ED" w:rsidR="0083491C" w:rsidRPr="006020D3" w:rsidRDefault="0083491C" w:rsidP="0083491C">
      <w:pPr>
        <w:pStyle w:val="TAMainText"/>
        <w:rPr>
          <w:color w:val="000000" w:themeColor="text1"/>
        </w:rPr>
      </w:pPr>
      <w:r w:rsidRPr="006020D3">
        <w:rPr>
          <w:color w:val="000000" w:themeColor="text1"/>
        </w:rPr>
        <w:t xml:space="preserve">The cell testing was conducted using a Biologic VSP potentiostat with a 20 A booster (VMP3B-20). Polarization curves were measured via chronopotentiometry and each current was held for 20 s, which was sufficient to reach a steady potential value. The steady-state potential for each current was taken as the average potential over the last 5 s of each current hold. Galvanostatic electrochemical impedance spectroscopy (GEIS) was perform at each current. The signal was modulated by either 5% of the current or 200 mA (lesser of the two), from a frequency of 1 MHz to 1 Hz with ten frequencies per decade. The high frequency resistance (HFR) was determined by fitting the GEIS </w:t>
      </w:r>
      <w:r w:rsidRPr="006020D3">
        <w:rPr>
          <w:color w:val="000000" w:themeColor="text1"/>
          <w:shd w:val="clear" w:color="auto" w:fill="F8F8F8"/>
        </w:rPr>
        <w:t>with an equivalent circuit consisting of a series combination of a resistor and two RCPEs</w:t>
      </w:r>
      <w:r w:rsidRPr="006020D3">
        <w:rPr>
          <w:color w:val="000000" w:themeColor="text1"/>
        </w:rPr>
        <w:t>.</w:t>
      </w:r>
    </w:p>
    <w:p w14:paraId="142BC5FC" w14:textId="172BFB62" w:rsidR="0083491C" w:rsidRPr="006020D3" w:rsidRDefault="0083491C" w:rsidP="0083491C">
      <w:pPr>
        <w:pStyle w:val="TAMainText"/>
        <w:rPr>
          <w:color w:val="000000" w:themeColor="text1"/>
        </w:rPr>
      </w:pPr>
      <w:r w:rsidRPr="006020D3">
        <w:rPr>
          <w:color w:val="000000" w:themeColor="text1"/>
        </w:rPr>
        <w:lastRenderedPageBreak/>
        <w:t xml:space="preserve">For the three-electrode MEA experiments, a custom-designed reference cell was attached to the side of the regular testing cell. A long membrane extended out of the regular cell and into the reference cell, which was used to hold an Ag/AgCl reference electrode (eDAQ) in contact with the membrane. The Ag/AgCl reference electrode was calibrated against a reversible hydrogen electrode in 1 M hydrochloric acid (pH = 0). The membrane strip provided the necessary ionic connection between the reference electrode and the anode/cathode. A 10 mM KOH solution was fed into the reference cell to ensure the membrane remained hydrated and good ionic connection was maintained between the reference electrode and membrane. The same cell testing procedure was followed for the three-electrode MEA test as with the two-electrode MEA test. Additionally, it was verified the three-electrode measurement provided the same full cell measurements as the two-electrode configuration. </w:t>
      </w:r>
    </w:p>
    <w:p w14:paraId="6E571B6D" w14:textId="1EFC6DF8" w:rsidR="0083491C" w:rsidRPr="006020D3" w:rsidRDefault="0083491C" w:rsidP="0083491C">
      <w:pPr>
        <w:pStyle w:val="TAMainText"/>
        <w:rPr>
          <w:color w:val="000000" w:themeColor="text1"/>
        </w:rPr>
      </w:pPr>
      <w:r w:rsidRPr="006020D3">
        <w:rPr>
          <w:color w:val="000000" w:themeColor="text1"/>
        </w:rPr>
        <w:t>For the applied voltage breakdown of the 3-electrode MEA, the thermodynamic potentials at reaction conditions (T = 80 °C; pH = 14) were calculated for the Ag/AgCl reference electrode</w:t>
      </w:r>
      <w:r w:rsidRPr="006020D3">
        <w:rPr>
          <w:color w:val="000000" w:themeColor="text1"/>
        </w:rPr>
        <w:fldChar w:fldCharType="begin"/>
      </w:r>
      <w:r w:rsidR="009919F9" w:rsidRPr="006020D3">
        <w:rPr>
          <w:color w:val="000000" w:themeColor="text1"/>
        </w:rPr>
        <w:instrText xml:space="preserve"> ADDIN EN.CITE &lt;EndNote&gt;&lt;Cite&gt;&lt;Author&gt;Bates&lt;/Author&gt;&lt;Year&gt;1954&lt;/Year&gt;&lt;RecNum&gt;66&lt;/RecNum&gt;&lt;DisplayText&gt;&lt;style face="superscript"&gt;19&lt;/style&gt;&lt;/DisplayText&gt;&lt;record&gt;&lt;rec-number&gt;66&lt;/rec-number&gt;&lt;foreign-keys&gt;&lt;key app="EN" db-id="waw2e5vadt29z1ewedt5xezq0r9ds5tfp599" timestamp="1670306628"&gt;66&lt;/key&gt;&lt;/foreign-keys&gt;&lt;ref-type name="Journal Article"&gt;17&lt;/ref-type&gt;&lt;contributors&gt;&lt;authors&gt;&lt;author&gt;Bates, Roger G&lt;/author&gt;&lt;author&gt;Bower, Vincent E&lt;/author&gt;&lt;/authors&gt;&lt;/contributors&gt;&lt;titles&gt;&lt;title&gt;Standard potential of the silver-silver-chloride electrode from 0 to 95C and the thermodynamic properties of dilute hydrochloric acid solutions&lt;/title&gt;&lt;secondary-title&gt;Journal of Research of the National Bureau of Standards&lt;/secondary-title&gt;&lt;/titles&gt;&lt;pages&gt;283-290&lt;/pages&gt;&lt;volume&gt;53&lt;/volume&gt;&lt;number&gt;5&lt;/number&gt;&lt;dates&gt;&lt;year&gt;1954&lt;/year&gt;&lt;/dates&gt;&lt;urls&gt;&lt;/urls&gt;&lt;electronic-resource-num&gt;10.6028/jres.053.037&lt;/electronic-resource-num&gt;&lt;/record&gt;&lt;/Cite&gt;&lt;/EndNote&gt;</w:instrText>
      </w:r>
      <w:r w:rsidRPr="006020D3">
        <w:rPr>
          <w:color w:val="000000" w:themeColor="text1"/>
        </w:rPr>
        <w:fldChar w:fldCharType="separate"/>
      </w:r>
      <w:r w:rsidR="009919F9" w:rsidRPr="006020D3">
        <w:rPr>
          <w:noProof/>
          <w:color w:val="000000" w:themeColor="text1"/>
          <w:vertAlign w:val="superscript"/>
        </w:rPr>
        <w:t>19</w:t>
      </w:r>
      <w:r w:rsidRPr="006020D3">
        <w:rPr>
          <w:color w:val="000000" w:themeColor="text1"/>
        </w:rPr>
        <w:fldChar w:fldCharType="end"/>
      </w:r>
      <w:r w:rsidRPr="006020D3">
        <w:rPr>
          <w:color w:val="000000" w:themeColor="text1"/>
        </w:rPr>
        <w:t xml:space="preserve"> as well as water reduction and hydroxide oxidation reactions</w:t>
      </w:r>
      <w:r w:rsidRPr="006020D3">
        <w:rPr>
          <w:color w:val="000000" w:themeColor="text1"/>
        </w:rPr>
        <w:fldChar w:fldCharType="begin"/>
      </w:r>
      <w:r w:rsidR="009919F9" w:rsidRPr="006020D3">
        <w:rPr>
          <w:color w:val="000000" w:themeColor="text1"/>
        </w:rPr>
        <w:instrText xml:space="preserve"> ADDIN EN.CITE &lt;EndNote&gt;&lt;Cite&gt;&lt;Author&gt;Bratsch&lt;/Author&gt;&lt;Year&gt;1989&lt;/Year&gt;&lt;RecNum&gt;19&lt;/RecNum&gt;&lt;DisplayText&gt;&lt;style face="superscript"&gt;20&lt;/style&gt;&lt;/DisplayText&gt;&lt;record&gt;&lt;rec-number&gt;19&lt;/rec-number&gt;&lt;foreign-keys&gt;&lt;key app="EN" db-id="waw2e5vadt29z1ewedt5xezq0r9ds5tfp599" timestamp="1657669654"&gt;19&lt;/key&gt;&lt;/foreign-keys&gt;&lt;ref-type name="Journal Article"&gt;17&lt;/ref-type&gt;&lt;contributors&gt;&lt;authors&gt;&lt;author&gt;Bratsch, Steven G&lt;/author&gt;&lt;/authors&gt;&lt;/contributors&gt;&lt;titles&gt;&lt;title&gt;Standard electrode potentials and temperature coefficients in water at 298.15 K&lt;/title&gt;&lt;secondary-title&gt;Journal of Physical and Chemical Reference Data&lt;/secondary-title&gt;&lt;/titles&gt;&lt;periodical&gt;&lt;full-title&gt;Journal of Physical and Chemical Reference Data&lt;/full-title&gt;&lt;abbr-1&gt;J. Phys. Chem. Ref. Data&lt;/abbr-1&gt;&lt;abbr-2&gt;J Phys Chem Ref Data&lt;/abbr-2&gt;&lt;/periodical&gt;&lt;pages&gt;1-21&lt;/pages&gt;&lt;volume&gt;18&lt;/volume&gt;&lt;number&gt;1&lt;/number&gt;&lt;dates&gt;&lt;year&gt;1989&lt;/year&gt;&lt;/dates&gt;&lt;isbn&gt;0047-2689&lt;/isbn&gt;&lt;urls&gt;&lt;/urls&gt;&lt;electronic-resource-num&gt;10.1063/1.555839&lt;/electronic-resource-num&gt;&lt;/record&gt;&lt;/Cite&gt;&lt;/EndNote&gt;</w:instrText>
      </w:r>
      <w:r w:rsidRPr="006020D3">
        <w:rPr>
          <w:color w:val="000000" w:themeColor="text1"/>
        </w:rPr>
        <w:fldChar w:fldCharType="separate"/>
      </w:r>
      <w:r w:rsidR="009919F9" w:rsidRPr="006020D3">
        <w:rPr>
          <w:noProof/>
          <w:color w:val="000000" w:themeColor="text1"/>
          <w:vertAlign w:val="superscript"/>
        </w:rPr>
        <w:t>20</w:t>
      </w:r>
      <w:r w:rsidRPr="006020D3">
        <w:rPr>
          <w:color w:val="000000" w:themeColor="text1"/>
        </w:rPr>
        <w:fldChar w:fldCharType="end"/>
      </w:r>
      <w:r w:rsidRPr="006020D3">
        <w:rPr>
          <w:color w:val="000000" w:themeColor="text1"/>
        </w:rPr>
        <w:t xml:space="preserve"> and used to determine the over potentials on the anode and cathode:</w:t>
      </w:r>
    </w:p>
    <w:p w14:paraId="1EC41E5C" w14:textId="232A452D" w:rsidR="0083491C" w:rsidRPr="006020D3" w:rsidRDefault="00000000" w:rsidP="0083491C">
      <w:pPr>
        <w:spacing w:line="480" w:lineRule="auto"/>
        <w:rPr>
          <w:rFonts w:eastAsiaTheme="minorEastAsia"/>
          <w:iCs/>
          <w:color w:val="000000" w:themeColor="text1"/>
          <w:sz w:val="18"/>
          <w:szCs w:val="18"/>
          <w:lang w:val="de-DE"/>
        </w:rPr>
      </w:pPr>
      <m:oMath>
        <m:sSub>
          <m:sSubPr>
            <m:ctrlPr>
              <w:rPr>
                <w:rFonts w:ascii="Cambria Math" w:hAnsi="Cambria Math"/>
                <w:i/>
                <w:iCs/>
                <w:color w:val="000000" w:themeColor="text1"/>
                <w:sz w:val="18"/>
                <w:szCs w:val="18"/>
              </w:rPr>
            </m:ctrlPr>
          </m:sSubPr>
          <m:e>
            <m:r>
              <w:rPr>
                <w:rFonts w:ascii="Cambria Math" w:hAnsi="Cambria Math"/>
                <w:color w:val="000000" w:themeColor="text1"/>
                <w:sz w:val="18"/>
                <w:szCs w:val="18"/>
              </w:rPr>
              <m:t>E</m:t>
            </m:r>
          </m:e>
          <m:sub>
            <m:r>
              <m:rPr>
                <m:nor/>
              </m:rPr>
              <w:rPr>
                <w:rFonts w:ascii="Cambria Math" w:hAnsi="Cambria Math"/>
                <w:iCs/>
                <w:color w:val="000000" w:themeColor="text1"/>
                <w:sz w:val="18"/>
                <w:szCs w:val="18"/>
                <w:lang w:val="de-DE"/>
              </w:rPr>
              <m:t xml:space="preserve">Ag/AgCl </m:t>
            </m:r>
          </m:sub>
        </m:sSub>
        <m:r>
          <w:rPr>
            <w:rFonts w:ascii="Cambria Math" w:hAnsi="Cambria Math"/>
            <w:color w:val="000000" w:themeColor="text1"/>
            <w:sz w:val="18"/>
            <w:szCs w:val="18"/>
            <w:lang w:val="de-DE"/>
          </w:rPr>
          <m:t>=0.23695-</m:t>
        </m:r>
        <m:d>
          <m:dPr>
            <m:ctrlPr>
              <w:rPr>
                <w:rFonts w:ascii="Cambria Math" w:eastAsiaTheme="minorEastAsia" w:hAnsi="Cambria Math"/>
                <w:i/>
                <w:iCs/>
                <w:color w:val="000000" w:themeColor="text1"/>
                <w:sz w:val="18"/>
                <w:szCs w:val="18"/>
              </w:rPr>
            </m:ctrlPr>
          </m:dPr>
          <m:e>
            <m:r>
              <w:rPr>
                <w:rFonts w:ascii="Cambria Math" w:eastAsiaTheme="minorEastAsia" w:hAnsi="Cambria Math"/>
                <w:color w:val="000000" w:themeColor="text1"/>
                <w:sz w:val="18"/>
                <w:szCs w:val="18"/>
                <w:lang w:val="de-DE"/>
              </w:rPr>
              <m:t>4.8564×</m:t>
            </m:r>
            <m:sSup>
              <m:sSupPr>
                <m:ctrlPr>
                  <w:rPr>
                    <w:rFonts w:ascii="Cambria Math" w:eastAsiaTheme="minorEastAsia" w:hAnsi="Cambria Math"/>
                    <w:i/>
                    <w:iCs/>
                    <w:color w:val="000000" w:themeColor="text1"/>
                    <w:sz w:val="18"/>
                    <w:szCs w:val="18"/>
                  </w:rPr>
                </m:ctrlPr>
              </m:sSupPr>
              <m:e>
                <m:r>
                  <w:rPr>
                    <w:rFonts w:ascii="Cambria Math" w:eastAsiaTheme="minorEastAsia" w:hAnsi="Cambria Math"/>
                    <w:color w:val="000000" w:themeColor="text1"/>
                    <w:sz w:val="18"/>
                    <w:szCs w:val="18"/>
                    <w:lang w:val="de-DE"/>
                  </w:rPr>
                  <m:t>10</m:t>
                </m:r>
              </m:e>
              <m:sup>
                <m:r>
                  <w:rPr>
                    <w:rFonts w:ascii="Cambria Math" w:eastAsiaTheme="minorEastAsia" w:hAnsi="Cambria Math"/>
                    <w:color w:val="000000" w:themeColor="text1"/>
                    <w:sz w:val="18"/>
                    <w:szCs w:val="18"/>
                    <w:lang w:val="de-DE"/>
                  </w:rPr>
                  <m:t>-4</m:t>
                </m:r>
              </m:sup>
            </m:sSup>
            <m:r>
              <w:rPr>
                <w:rFonts w:ascii="Cambria Math" w:eastAsiaTheme="minorEastAsia" w:hAnsi="Cambria Math"/>
                <w:color w:val="000000" w:themeColor="text1"/>
                <w:sz w:val="18"/>
                <w:szCs w:val="18"/>
                <w:lang w:val="de-DE"/>
              </w:rPr>
              <m:t xml:space="preserve"> </m:t>
            </m:r>
            <m:r>
              <m:rPr>
                <m:sty m:val="bi"/>
              </m:rPr>
              <w:rPr>
                <w:rFonts w:ascii="Cambria Math" w:eastAsiaTheme="minorEastAsia" w:hAnsi="Cambria Math"/>
                <w:color w:val="000000" w:themeColor="text1"/>
                <w:sz w:val="18"/>
                <w:szCs w:val="18"/>
                <w:lang w:val="de-DE"/>
              </w:rPr>
              <m:t>T</m:t>
            </m:r>
            <m:ctrlPr>
              <w:rPr>
                <w:rFonts w:ascii="Cambria Math" w:eastAsiaTheme="minorEastAsia" w:hAnsi="Cambria Math"/>
                <w:b/>
                <w:bCs/>
                <w:i/>
                <w:iCs/>
                <w:color w:val="000000" w:themeColor="text1"/>
                <w:sz w:val="18"/>
                <w:szCs w:val="18"/>
              </w:rPr>
            </m:ctrlPr>
          </m:e>
        </m:d>
        <m:r>
          <w:rPr>
            <w:rFonts w:ascii="Cambria Math" w:eastAsiaTheme="minorEastAsia" w:hAnsi="Cambria Math"/>
            <w:color w:val="000000" w:themeColor="text1"/>
            <w:sz w:val="18"/>
            <w:szCs w:val="18"/>
            <w:lang w:val="de-DE"/>
          </w:rPr>
          <m:t>-</m:t>
        </m:r>
        <m:d>
          <m:dPr>
            <m:ctrlPr>
              <w:rPr>
                <w:rFonts w:ascii="Cambria Math" w:eastAsiaTheme="minorEastAsia" w:hAnsi="Cambria Math"/>
                <w:i/>
                <w:iCs/>
                <w:color w:val="000000" w:themeColor="text1"/>
                <w:sz w:val="18"/>
                <w:szCs w:val="18"/>
              </w:rPr>
            </m:ctrlPr>
          </m:dPr>
          <m:e>
            <m:r>
              <w:rPr>
                <w:rFonts w:ascii="Cambria Math" w:eastAsiaTheme="minorEastAsia" w:hAnsi="Cambria Math"/>
                <w:color w:val="000000" w:themeColor="text1"/>
                <w:sz w:val="18"/>
                <w:szCs w:val="18"/>
                <w:lang w:val="de-DE"/>
              </w:rPr>
              <m:t>3.4205×</m:t>
            </m:r>
            <m:sSup>
              <m:sSupPr>
                <m:ctrlPr>
                  <w:rPr>
                    <w:rFonts w:ascii="Cambria Math" w:eastAsiaTheme="minorEastAsia" w:hAnsi="Cambria Math"/>
                    <w:i/>
                    <w:iCs/>
                    <w:color w:val="000000" w:themeColor="text1"/>
                    <w:sz w:val="18"/>
                    <w:szCs w:val="18"/>
                  </w:rPr>
                </m:ctrlPr>
              </m:sSupPr>
              <m:e>
                <m:r>
                  <w:rPr>
                    <w:rFonts w:ascii="Cambria Math" w:eastAsiaTheme="minorEastAsia" w:hAnsi="Cambria Math"/>
                    <w:color w:val="000000" w:themeColor="text1"/>
                    <w:sz w:val="18"/>
                    <w:szCs w:val="18"/>
                    <w:lang w:val="de-DE"/>
                  </w:rPr>
                  <m:t>10</m:t>
                </m:r>
              </m:e>
              <m:sup>
                <m:r>
                  <w:rPr>
                    <w:rFonts w:ascii="Cambria Math" w:eastAsiaTheme="minorEastAsia" w:hAnsi="Cambria Math"/>
                    <w:color w:val="000000" w:themeColor="text1"/>
                    <w:sz w:val="18"/>
                    <w:szCs w:val="18"/>
                    <w:lang w:val="de-DE"/>
                  </w:rPr>
                  <m:t>-6</m:t>
                </m:r>
              </m:sup>
            </m:sSup>
            <m:r>
              <w:rPr>
                <w:rFonts w:ascii="Cambria Math" w:eastAsiaTheme="minorEastAsia" w:hAnsi="Cambria Math"/>
                <w:color w:val="000000" w:themeColor="text1"/>
                <w:sz w:val="18"/>
                <w:szCs w:val="18"/>
                <w:lang w:val="de-DE"/>
              </w:rPr>
              <m:t xml:space="preserve"> </m:t>
            </m:r>
            <m:sSup>
              <m:sSupPr>
                <m:ctrlPr>
                  <w:rPr>
                    <w:rFonts w:ascii="Cambria Math" w:eastAsiaTheme="minorEastAsia" w:hAnsi="Cambria Math"/>
                    <w:i/>
                    <w:iCs/>
                    <w:color w:val="000000" w:themeColor="text1"/>
                    <w:sz w:val="18"/>
                    <w:szCs w:val="18"/>
                  </w:rPr>
                </m:ctrlPr>
              </m:sSupPr>
              <m:e>
                <m:r>
                  <m:rPr>
                    <m:sty m:val="bi"/>
                  </m:rPr>
                  <w:rPr>
                    <w:rFonts w:ascii="Cambria Math" w:eastAsiaTheme="minorEastAsia" w:hAnsi="Cambria Math"/>
                    <w:color w:val="000000" w:themeColor="text1"/>
                    <w:sz w:val="18"/>
                    <w:szCs w:val="18"/>
                  </w:rPr>
                  <m:t>T</m:t>
                </m:r>
              </m:e>
              <m:sup>
                <m:r>
                  <w:rPr>
                    <w:rFonts w:ascii="Cambria Math" w:eastAsiaTheme="minorEastAsia" w:hAnsi="Cambria Math"/>
                    <w:color w:val="000000" w:themeColor="text1"/>
                    <w:sz w:val="18"/>
                    <w:szCs w:val="18"/>
                    <w:lang w:val="de-DE"/>
                  </w:rPr>
                  <m:t>2</m:t>
                </m:r>
              </m:sup>
            </m:sSup>
          </m:e>
        </m:d>
        <m:r>
          <w:rPr>
            <w:rFonts w:ascii="Cambria Math" w:eastAsiaTheme="minorEastAsia" w:hAnsi="Cambria Math"/>
            <w:color w:val="000000" w:themeColor="text1"/>
            <w:sz w:val="18"/>
            <w:szCs w:val="18"/>
            <w:lang w:val="de-DE"/>
          </w:rPr>
          <m:t>-</m:t>
        </m:r>
        <m:d>
          <m:dPr>
            <m:ctrlPr>
              <w:rPr>
                <w:rFonts w:ascii="Cambria Math" w:eastAsiaTheme="minorEastAsia" w:hAnsi="Cambria Math"/>
                <w:i/>
                <w:iCs/>
                <w:color w:val="000000" w:themeColor="text1"/>
                <w:sz w:val="18"/>
                <w:szCs w:val="18"/>
              </w:rPr>
            </m:ctrlPr>
          </m:dPr>
          <m:e>
            <m:r>
              <w:rPr>
                <w:rFonts w:ascii="Cambria Math" w:eastAsiaTheme="minorEastAsia" w:hAnsi="Cambria Math"/>
                <w:color w:val="000000" w:themeColor="text1"/>
                <w:sz w:val="18"/>
                <w:szCs w:val="18"/>
                <w:lang w:val="de-DE"/>
              </w:rPr>
              <m:t>5.869×</m:t>
            </m:r>
            <m:sSup>
              <m:sSupPr>
                <m:ctrlPr>
                  <w:rPr>
                    <w:rFonts w:ascii="Cambria Math" w:eastAsiaTheme="minorEastAsia" w:hAnsi="Cambria Math"/>
                    <w:i/>
                    <w:iCs/>
                    <w:color w:val="000000" w:themeColor="text1"/>
                    <w:sz w:val="18"/>
                    <w:szCs w:val="18"/>
                  </w:rPr>
                </m:ctrlPr>
              </m:sSupPr>
              <m:e>
                <m:r>
                  <w:rPr>
                    <w:rFonts w:ascii="Cambria Math" w:eastAsiaTheme="minorEastAsia" w:hAnsi="Cambria Math"/>
                    <w:color w:val="000000" w:themeColor="text1"/>
                    <w:sz w:val="18"/>
                    <w:szCs w:val="18"/>
                    <w:lang w:val="de-DE"/>
                  </w:rPr>
                  <m:t>10</m:t>
                </m:r>
              </m:e>
              <m:sup>
                <m:r>
                  <w:rPr>
                    <w:rFonts w:ascii="Cambria Math" w:eastAsiaTheme="minorEastAsia" w:hAnsi="Cambria Math"/>
                    <w:color w:val="000000" w:themeColor="text1"/>
                    <w:sz w:val="18"/>
                    <w:szCs w:val="18"/>
                    <w:lang w:val="de-DE"/>
                  </w:rPr>
                  <m:t>-9</m:t>
                </m:r>
              </m:sup>
            </m:sSup>
            <m:r>
              <w:rPr>
                <w:rFonts w:ascii="Cambria Math" w:eastAsiaTheme="minorEastAsia" w:hAnsi="Cambria Math"/>
                <w:color w:val="000000" w:themeColor="text1"/>
                <w:sz w:val="18"/>
                <w:szCs w:val="18"/>
                <w:lang w:val="de-DE"/>
              </w:rPr>
              <m:t xml:space="preserve"> </m:t>
            </m:r>
            <m:sSup>
              <m:sSupPr>
                <m:ctrlPr>
                  <w:rPr>
                    <w:rFonts w:ascii="Cambria Math" w:eastAsiaTheme="minorEastAsia" w:hAnsi="Cambria Math"/>
                    <w:i/>
                    <w:iCs/>
                    <w:color w:val="000000" w:themeColor="text1"/>
                    <w:sz w:val="18"/>
                    <w:szCs w:val="18"/>
                  </w:rPr>
                </m:ctrlPr>
              </m:sSupPr>
              <m:e>
                <m:r>
                  <m:rPr>
                    <m:sty m:val="bi"/>
                  </m:rPr>
                  <w:rPr>
                    <w:rFonts w:ascii="Cambria Math" w:eastAsiaTheme="minorEastAsia" w:hAnsi="Cambria Math"/>
                    <w:color w:val="000000" w:themeColor="text1"/>
                    <w:sz w:val="18"/>
                    <w:szCs w:val="18"/>
                  </w:rPr>
                  <m:t>T</m:t>
                </m:r>
              </m:e>
              <m:sup>
                <m:r>
                  <w:rPr>
                    <w:rFonts w:ascii="Cambria Math" w:eastAsiaTheme="minorEastAsia" w:hAnsi="Cambria Math"/>
                    <w:color w:val="000000" w:themeColor="text1"/>
                    <w:sz w:val="18"/>
                    <w:szCs w:val="18"/>
                    <w:lang w:val="de-DE"/>
                  </w:rPr>
                  <m:t>3</m:t>
                </m:r>
              </m:sup>
            </m:sSup>
          </m:e>
        </m:d>
        <m:r>
          <w:rPr>
            <w:rFonts w:ascii="Cambria Math" w:eastAsiaTheme="minorEastAsia" w:hAnsi="Cambria Math"/>
            <w:color w:val="000000" w:themeColor="text1"/>
            <w:sz w:val="18"/>
            <w:szCs w:val="18"/>
            <w:lang w:val="de-DE"/>
          </w:rPr>
          <m:t>-</m:t>
        </m:r>
        <m:f>
          <m:fPr>
            <m:ctrlPr>
              <w:rPr>
                <w:rFonts w:ascii="Cambria Math" w:eastAsiaTheme="minorEastAsia" w:hAnsi="Cambria Math"/>
                <w:i/>
                <w:iCs/>
                <w:color w:val="000000" w:themeColor="text1"/>
                <w:sz w:val="18"/>
                <w:szCs w:val="18"/>
              </w:rPr>
            </m:ctrlPr>
          </m:fPr>
          <m:num>
            <m:r>
              <w:rPr>
                <w:rFonts w:ascii="Cambria Math" w:eastAsiaTheme="minorEastAsia" w:hAnsi="Cambria Math"/>
                <w:color w:val="000000" w:themeColor="text1"/>
                <w:sz w:val="18"/>
                <w:szCs w:val="18"/>
              </w:rPr>
              <m:t>R</m:t>
            </m:r>
            <m:r>
              <w:rPr>
                <w:rFonts w:ascii="Cambria Math" w:eastAsiaTheme="minorEastAsia" w:hAnsi="Cambria Math"/>
                <w:color w:val="000000" w:themeColor="text1"/>
                <w:sz w:val="18"/>
                <w:szCs w:val="18"/>
                <w:lang w:val="de-DE"/>
              </w:rPr>
              <m:t xml:space="preserve"> </m:t>
            </m:r>
            <m:d>
              <m:dPr>
                <m:ctrlPr>
                  <w:rPr>
                    <w:rFonts w:ascii="Cambria Math" w:eastAsiaTheme="minorEastAsia" w:hAnsi="Cambria Math"/>
                    <w:i/>
                    <w:color w:val="000000" w:themeColor="text1"/>
                    <w:sz w:val="18"/>
                    <w:szCs w:val="18"/>
                    <w:lang w:val="de-DE"/>
                  </w:rPr>
                </m:ctrlPr>
              </m:dPr>
              <m:e>
                <m:r>
                  <m:rPr>
                    <m:sty m:val="bi"/>
                  </m:rPr>
                  <w:rPr>
                    <w:rFonts w:ascii="Cambria Math" w:eastAsiaTheme="minorEastAsia" w:hAnsi="Cambria Math"/>
                    <w:color w:val="000000" w:themeColor="text1"/>
                    <w:sz w:val="18"/>
                    <w:szCs w:val="18"/>
                  </w:rPr>
                  <m:t>T</m:t>
                </m:r>
                <m:r>
                  <w:rPr>
                    <w:rFonts w:ascii="Cambria Math" w:eastAsiaTheme="minorEastAsia" w:hAnsi="Cambria Math"/>
                    <w:color w:val="000000" w:themeColor="text1"/>
                    <w:sz w:val="18"/>
                    <w:szCs w:val="18"/>
                    <w:lang w:val="de-DE"/>
                  </w:rPr>
                  <m:t>+273.15</m:t>
                </m:r>
                <m:ctrlPr>
                  <w:rPr>
                    <w:rFonts w:ascii="Cambria Math" w:eastAsiaTheme="minorEastAsia" w:hAnsi="Cambria Math"/>
                    <w:b/>
                    <w:i/>
                    <w:color w:val="000000" w:themeColor="text1"/>
                    <w:sz w:val="18"/>
                    <w:szCs w:val="18"/>
                  </w:rPr>
                </m:ctrlPr>
              </m:e>
            </m:d>
            <m:func>
              <m:funcPr>
                <m:ctrlPr>
                  <w:rPr>
                    <w:rFonts w:ascii="Cambria Math" w:eastAsiaTheme="minorEastAsia" w:hAnsi="Cambria Math"/>
                    <w:iCs/>
                    <w:color w:val="000000" w:themeColor="text1"/>
                    <w:sz w:val="18"/>
                    <w:szCs w:val="18"/>
                  </w:rPr>
                </m:ctrlPr>
              </m:funcPr>
              <m:fName>
                <m:r>
                  <m:rPr>
                    <m:sty m:val="p"/>
                  </m:rPr>
                  <w:rPr>
                    <w:rFonts w:ascii="Cambria Math" w:eastAsiaTheme="minorEastAsia" w:hAnsi="Cambria Math"/>
                    <w:color w:val="000000" w:themeColor="text1"/>
                    <w:sz w:val="18"/>
                    <w:szCs w:val="18"/>
                    <w:lang w:val="de-DE"/>
                  </w:rPr>
                  <m:t>ln</m:t>
                </m:r>
                <m:ctrlPr>
                  <w:rPr>
                    <w:rFonts w:ascii="Cambria Math" w:eastAsiaTheme="minorEastAsia" w:hAnsi="Cambria Math"/>
                    <w:i/>
                    <w:iCs/>
                    <w:color w:val="000000" w:themeColor="text1"/>
                    <w:sz w:val="18"/>
                    <w:szCs w:val="18"/>
                  </w:rPr>
                </m:ctrlPr>
              </m:fName>
              <m:e>
                <m:d>
                  <m:dPr>
                    <m:ctrlPr>
                      <w:rPr>
                        <w:rFonts w:ascii="Cambria Math" w:eastAsiaTheme="minorEastAsia" w:hAnsi="Cambria Math"/>
                        <w:i/>
                        <w:iCs/>
                        <w:color w:val="000000" w:themeColor="text1"/>
                        <w:sz w:val="18"/>
                        <w:szCs w:val="18"/>
                      </w:rPr>
                    </m:ctrlPr>
                  </m:dPr>
                  <m:e>
                    <m:sSub>
                      <m:sSubPr>
                        <m:ctrlPr>
                          <w:rPr>
                            <w:rFonts w:ascii="Cambria Math" w:eastAsiaTheme="minorEastAsia" w:hAnsi="Cambria Math"/>
                            <w:i/>
                            <w:iCs/>
                            <w:color w:val="000000" w:themeColor="text1"/>
                            <w:sz w:val="18"/>
                            <w:szCs w:val="18"/>
                          </w:rPr>
                        </m:ctrlPr>
                      </m:sSubPr>
                      <m:e>
                        <m:r>
                          <w:rPr>
                            <w:rFonts w:ascii="Cambria Math" w:eastAsiaTheme="minorEastAsia" w:hAnsi="Cambria Math"/>
                            <w:color w:val="000000" w:themeColor="text1"/>
                            <w:sz w:val="18"/>
                            <w:szCs w:val="18"/>
                          </w:rPr>
                          <m:t>m</m:t>
                        </m:r>
                      </m:e>
                      <m:sub>
                        <m:r>
                          <w:rPr>
                            <w:rFonts w:ascii="Cambria Math" w:eastAsiaTheme="minorEastAsia" w:hAnsi="Cambria Math"/>
                            <w:color w:val="000000" w:themeColor="text1"/>
                            <w:sz w:val="18"/>
                            <w:szCs w:val="18"/>
                          </w:rPr>
                          <m:t>C</m:t>
                        </m:r>
                        <m:sSup>
                          <m:sSupPr>
                            <m:ctrlPr>
                              <w:rPr>
                                <w:rFonts w:ascii="Cambria Math" w:eastAsiaTheme="minorEastAsia" w:hAnsi="Cambria Math"/>
                                <w:i/>
                                <w:iCs/>
                                <w:color w:val="000000" w:themeColor="text1"/>
                                <w:sz w:val="18"/>
                                <w:szCs w:val="18"/>
                              </w:rPr>
                            </m:ctrlPr>
                          </m:sSupPr>
                          <m:e>
                            <m:r>
                              <w:rPr>
                                <w:rFonts w:ascii="Cambria Math" w:eastAsiaTheme="minorEastAsia" w:hAnsi="Cambria Math"/>
                                <w:color w:val="000000" w:themeColor="text1"/>
                                <w:sz w:val="18"/>
                                <w:szCs w:val="18"/>
                              </w:rPr>
                              <m:t>l</m:t>
                            </m:r>
                          </m:e>
                          <m:sup>
                            <m:r>
                              <w:rPr>
                                <w:rFonts w:ascii="Cambria Math" w:eastAsiaTheme="minorEastAsia" w:hAnsi="Cambria Math"/>
                                <w:color w:val="000000" w:themeColor="text1"/>
                                <w:sz w:val="18"/>
                                <w:szCs w:val="18"/>
                                <w:lang w:val="de-DE"/>
                              </w:rPr>
                              <m:t>-</m:t>
                            </m:r>
                          </m:sup>
                        </m:sSup>
                      </m:sub>
                    </m:sSub>
                  </m:e>
                </m:d>
              </m:e>
            </m:func>
          </m:num>
          <m:den>
            <m:r>
              <w:rPr>
                <w:rFonts w:ascii="Cambria Math" w:eastAsiaTheme="minorEastAsia" w:hAnsi="Cambria Math"/>
                <w:color w:val="000000" w:themeColor="text1"/>
                <w:sz w:val="18"/>
                <w:szCs w:val="18"/>
              </w:rPr>
              <m:t>F</m:t>
            </m:r>
          </m:den>
        </m:f>
      </m:oMath>
      <w:r w:rsidR="0083491C" w:rsidRPr="006020D3">
        <w:rPr>
          <w:rFonts w:eastAsiaTheme="minorEastAsia"/>
          <w:iCs/>
          <w:color w:val="000000" w:themeColor="text1"/>
          <w:sz w:val="18"/>
          <w:szCs w:val="18"/>
          <w:lang w:val="de-DE"/>
        </w:rPr>
        <w:tab/>
      </w:r>
      <w:r w:rsidR="0083491C" w:rsidRPr="006020D3">
        <w:rPr>
          <w:rFonts w:eastAsiaTheme="minorEastAsia"/>
          <w:iCs/>
          <w:color w:val="000000" w:themeColor="text1"/>
          <w:szCs w:val="24"/>
          <w:lang w:val="de-DE"/>
        </w:rPr>
        <w:t>(1)</w:t>
      </w:r>
    </w:p>
    <w:p w14:paraId="64CD6957" w14:textId="222E01EC" w:rsidR="0083491C" w:rsidRPr="006020D3" w:rsidRDefault="00000000" w:rsidP="0083491C">
      <w:pPr>
        <w:spacing w:line="480" w:lineRule="auto"/>
        <w:rPr>
          <w:rFonts w:eastAsiaTheme="minorEastAsia"/>
          <w:iCs/>
          <w:color w:val="000000" w:themeColor="text1"/>
          <w:sz w:val="18"/>
          <w:szCs w:val="18"/>
          <w:lang w:val="de-DE"/>
        </w:rPr>
      </w:pPr>
      <m:oMath>
        <m:sSub>
          <m:sSubPr>
            <m:ctrlPr>
              <w:rPr>
                <w:rFonts w:ascii="Cambria Math" w:hAnsi="Cambria Math"/>
                <w:i/>
                <w:iCs/>
                <w:color w:val="000000" w:themeColor="text1"/>
                <w:sz w:val="18"/>
                <w:szCs w:val="18"/>
              </w:rPr>
            </m:ctrlPr>
          </m:sSubPr>
          <m:e>
            <m:r>
              <w:rPr>
                <w:rFonts w:ascii="Cambria Math" w:hAnsi="Cambria Math"/>
                <w:color w:val="000000" w:themeColor="text1"/>
                <w:sz w:val="18"/>
                <w:szCs w:val="18"/>
              </w:rPr>
              <m:t>E</m:t>
            </m:r>
          </m:e>
          <m:sub>
            <m:r>
              <w:rPr>
                <w:rFonts w:ascii="Cambria Math" w:hAnsi="Cambria Math"/>
                <w:color w:val="000000" w:themeColor="text1"/>
                <w:sz w:val="18"/>
                <w:szCs w:val="18"/>
              </w:rPr>
              <m:t>OER</m:t>
            </m:r>
          </m:sub>
        </m:sSub>
        <m:r>
          <w:rPr>
            <w:rFonts w:ascii="Cambria Math" w:hAnsi="Cambria Math"/>
            <w:color w:val="000000" w:themeColor="text1"/>
            <w:sz w:val="18"/>
            <w:szCs w:val="18"/>
            <w:lang w:val="de-DE"/>
          </w:rPr>
          <m:t>=0.401-</m:t>
        </m:r>
        <m:f>
          <m:fPr>
            <m:ctrlPr>
              <w:rPr>
                <w:rFonts w:ascii="Cambria Math" w:hAnsi="Cambria Math"/>
                <w:i/>
                <w:color w:val="000000" w:themeColor="text1"/>
                <w:sz w:val="18"/>
                <w:szCs w:val="18"/>
              </w:rPr>
            </m:ctrlPr>
          </m:fPr>
          <m:num>
            <m:r>
              <w:rPr>
                <w:rFonts w:ascii="Cambria Math" w:hAnsi="Cambria Math"/>
                <w:color w:val="000000" w:themeColor="text1"/>
                <w:sz w:val="18"/>
                <w:szCs w:val="18"/>
                <w:lang w:val="de-DE"/>
              </w:rPr>
              <m:t xml:space="preserve">2.303 </m:t>
            </m:r>
            <m:r>
              <w:rPr>
                <w:rFonts w:ascii="Cambria Math" w:hAnsi="Cambria Math"/>
                <w:color w:val="000000" w:themeColor="text1"/>
                <w:sz w:val="18"/>
                <w:szCs w:val="18"/>
              </w:rPr>
              <m:t>R</m:t>
            </m:r>
            <m:r>
              <w:rPr>
                <w:rFonts w:ascii="Cambria Math" w:hAnsi="Cambria Math"/>
                <w:color w:val="000000" w:themeColor="text1"/>
                <w:sz w:val="18"/>
                <w:szCs w:val="18"/>
                <w:lang w:val="de-DE"/>
              </w:rPr>
              <m:t xml:space="preserve"> </m:t>
            </m:r>
            <m:d>
              <m:dPr>
                <m:ctrlPr>
                  <w:rPr>
                    <w:rFonts w:ascii="Cambria Math" w:hAnsi="Cambria Math"/>
                    <w:i/>
                    <w:color w:val="000000" w:themeColor="text1"/>
                    <w:sz w:val="18"/>
                    <w:szCs w:val="18"/>
                  </w:rPr>
                </m:ctrlPr>
              </m:dPr>
              <m:e>
                <m:r>
                  <m:rPr>
                    <m:sty m:val="bi"/>
                  </m:rPr>
                  <w:rPr>
                    <w:rFonts w:ascii="Cambria Math" w:hAnsi="Cambria Math"/>
                    <w:color w:val="000000" w:themeColor="text1"/>
                    <w:sz w:val="18"/>
                    <w:szCs w:val="18"/>
                  </w:rPr>
                  <m:t>T</m:t>
                </m:r>
                <m:r>
                  <w:rPr>
                    <w:rFonts w:ascii="Cambria Math" w:hAnsi="Cambria Math"/>
                    <w:color w:val="000000" w:themeColor="text1"/>
                    <w:sz w:val="18"/>
                    <w:szCs w:val="18"/>
                    <w:lang w:val="de-DE"/>
                  </w:rPr>
                  <m:t>+273.15</m:t>
                </m:r>
              </m:e>
            </m:d>
          </m:num>
          <m:den>
            <m:r>
              <w:rPr>
                <w:rFonts w:ascii="Cambria Math" w:hAnsi="Cambria Math"/>
                <w:color w:val="000000" w:themeColor="text1"/>
                <w:sz w:val="18"/>
                <w:szCs w:val="18"/>
              </w:rPr>
              <m:t>F</m:t>
            </m:r>
          </m:den>
        </m:f>
        <m:d>
          <m:dPr>
            <m:ctrlPr>
              <w:rPr>
                <w:rFonts w:ascii="Cambria Math" w:hAnsi="Cambria Math"/>
                <w:i/>
                <w:color w:val="000000" w:themeColor="text1"/>
                <w:sz w:val="18"/>
                <w:szCs w:val="18"/>
              </w:rPr>
            </m:ctrlPr>
          </m:dPr>
          <m:e>
            <m:r>
              <w:rPr>
                <w:rFonts w:ascii="Cambria Math" w:hAnsi="Cambria Math"/>
                <w:color w:val="000000" w:themeColor="text1"/>
                <w:sz w:val="18"/>
                <w:szCs w:val="18"/>
                <w:lang w:val="de-DE"/>
              </w:rPr>
              <m:t>(</m:t>
            </m:r>
            <m:r>
              <w:rPr>
                <w:rFonts w:ascii="Cambria Math" w:hAnsi="Cambria Math"/>
                <w:color w:val="000000" w:themeColor="text1"/>
                <w:sz w:val="18"/>
                <w:szCs w:val="18"/>
              </w:rPr>
              <m:t>pH</m:t>
            </m:r>
            <m:r>
              <w:rPr>
                <w:rFonts w:ascii="Cambria Math" w:hAnsi="Cambria Math"/>
                <w:color w:val="000000" w:themeColor="text1"/>
                <w:sz w:val="18"/>
                <w:szCs w:val="18"/>
                <w:lang w:val="de-DE"/>
              </w:rPr>
              <m:t>-14)+</m:t>
            </m:r>
            <m:f>
              <m:fPr>
                <m:ctrlPr>
                  <w:rPr>
                    <w:rFonts w:ascii="Cambria Math" w:hAnsi="Cambria Math"/>
                    <w:i/>
                    <w:iCs/>
                    <w:color w:val="000000" w:themeColor="text1"/>
                    <w:sz w:val="18"/>
                    <w:szCs w:val="18"/>
                  </w:rPr>
                </m:ctrlPr>
              </m:fPr>
              <m:num>
                <m:func>
                  <m:funcPr>
                    <m:ctrlPr>
                      <w:rPr>
                        <w:rFonts w:ascii="Cambria Math" w:hAnsi="Cambria Math"/>
                        <w:iCs/>
                        <w:color w:val="000000" w:themeColor="text1"/>
                        <w:sz w:val="18"/>
                        <w:szCs w:val="18"/>
                      </w:rPr>
                    </m:ctrlPr>
                  </m:funcPr>
                  <m:fName>
                    <m:r>
                      <m:rPr>
                        <m:sty m:val="p"/>
                      </m:rPr>
                      <w:rPr>
                        <w:rFonts w:ascii="Cambria Math" w:hAnsi="Cambria Math"/>
                        <w:color w:val="000000" w:themeColor="text1"/>
                        <w:sz w:val="18"/>
                        <w:szCs w:val="18"/>
                        <w:lang w:val="de-DE"/>
                      </w:rPr>
                      <m:t>log</m:t>
                    </m:r>
                    <m:ctrlPr>
                      <w:rPr>
                        <w:rFonts w:ascii="Cambria Math" w:hAnsi="Cambria Math"/>
                        <w:i/>
                        <w:iCs/>
                        <w:color w:val="000000" w:themeColor="text1"/>
                        <w:sz w:val="18"/>
                        <w:szCs w:val="18"/>
                      </w:rPr>
                    </m:ctrlPr>
                  </m:fName>
                  <m:e>
                    <m:d>
                      <m:dPr>
                        <m:ctrlPr>
                          <w:rPr>
                            <w:rFonts w:ascii="Cambria Math" w:hAnsi="Cambria Math"/>
                            <w:i/>
                            <w:iCs/>
                            <w:color w:val="000000" w:themeColor="text1"/>
                            <w:sz w:val="18"/>
                            <w:szCs w:val="18"/>
                          </w:rPr>
                        </m:ctrlPr>
                      </m:dPr>
                      <m:e>
                        <m:sSub>
                          <m:sSubPr>
                            <m:ctrlPr>
                              <w:rPr>
                                <w:rFonts w:ascii="Cambria Math" w:hAnsi="Cambria Math"/>
                                <w:i/>
                                <w:iCs/>
                                <w:color w:val="000000" w:themeColor="text1"/>
                                <w:sz w:val="18"/>
                                <w:szCs w:val="18"/>
                              </w:rPr>
                            </m:ctrlPr>
                          </m:sSubPr>
                          <m:e>
                            <m:r>
                              <w:rPr>
                                <w:rFonts w:ascii="Cambria Math" w:hAnsi="Cambria Math"/>
                                <w:color w:val="000000" w:themeColor="text1"/>
                                <w:sz w:val="18"/>
                                <w:szCs w:val="18"/>
                              </w:rPr>
                              <m:t>p</m:t>
                            </m:r>
                          </m:e>
                          <m:sub>
                            <m:sSub>
                              <m:sSubPr>
                                <m:ctrlPr>
                                  <w:rPr>
                                    <w:rFonts w:ascii="Cambria Math" w:hAnsi="Cambria Math"/>
                                    <w:i/>
                                    <w:iCs/>
                                    <w:color w:val="000000" w:themeColor="text1"/>
                                    <w:sz w:val="18"/>
                                    <w:szCs w:val="18"/>
                                  </w:rPr>
                                </m:ctrlPr>
                              </m:sSubPr>
                              <m:e>
                                <m:r>
                                  <w:rPr>
                                    <w:rFonts w:ascii="Cambria Math" w:hAnsi="Cambria Math"/>
                                    <w:color w:val="000000" w:themeColor="text1"/>
                                    <w:sz w:val="18"/>
                                    <w:szCs w:val="18"/>
                                  </w:rPr>
                                  <m:t>O</m:t>
                                </m:r>
                              </m:e>
                              <m:sub>
                                <m:r>
                                  <w:rPr>
                                    <w:rFonts w:ascii="Cambria Math" w:hAnsi="Cambria Math"/>
                                    <w:color w:val="000000" w:themeColor="text1"/>
                                    <w:sz w:val="18"/>
                                    <w:szCs w:val="18"/>
                                    <w:lang w:val="de-DE"/>
                                  </w:rPr>
                                  <m:t>2</m:t>
                                </m:r>
                              </m:sub>
                            </m:sSub>
                          </m:sub>
                        </m:sSub>
                      </m:e>
                    </m:d>
                  </m:e>
                </m:func>
              </m:num>
              <m:den>
                <m:r>
                  <w:rPr>
                    <w:rFonts w:ascii="Cambria Math" w:hAnsi="Cambria Math"/>
                    <w:color w:val="000000" w:themeColor="text1"/>
                    <w:sz w:val="18"/>
                    <w:szCs w:val="18"/>
                    <w:lang w:val="de-DE"/>
                  </w:rPr>
                  <m:t>4</m:t>
                </m:r>
              </m:den>
            </m:f>
          </m:e>
        </m:d>
        <m:r>
          <w:rPr>
            <w:rFonts w:ascii="Cambria Math" w:hAnsi="Cambria Math"/>
            <w:color w:val="000000" w:themeColor="text1"/>
            <w:sz w:val="18"/>
            <w:szCs w:val="18"/>
            <w:lang w:val="de-DE"/>
          </w:rPr>
          <m:t>-0.0016816</m:t>
        </m:r>
        <m:d>
          <m:dPr>
            <m:ctrlPr>
              <w:rPr>
                <w:rFonts w:ascii="Cambria Math" w:hAnsi="Cambria Math"/>
                <w:i/>
                <w:iCs/>
                <w:color w:val="000000" w:themeColor="text1"/>
                <w:sz w:val="18"/>
                <w:szCs w:val="18"/>
              </w:rPr>
            </m:ctrlPr>
          </m:dPr>
          <m:e>
            <m:r>
              <m:rPr>
                <m:sty m:val="bi"/>
              </m:rPr>
              <w:rPr>
                <w:rFonts w:ascii="Cambria Math" w:hAnsi="Cambria Math"/>
                <w:color w:val="000000" w:themeColor="text1"/>
                <w:sz w:val="18"/>
                <w:szCs w:val="18"/>
              </w:rPr>
              <m:t>T</m:t>
            </m:r>
            <m:r>
              <w:rPr>
                <w:rFonts w:ascii="Cambria Math" w:hAnsi="Cambria Math"/>
                <w:color w:val="000000" w:themeColor="text1"/>
                <w:sz w:val="18"/>
                <w:szCs w:val="18"/>
                <w:lang w:val="de-DE"/>
              </w:rPr>
              <m:t>-25</m:t>
            </m:r>
          </m:e>
        </m:d>
      </m:oMath>
      <w:r w:rsidR="0083491C" w:rsidRPr="006020D3">
        <w:rPr>
          <w:rFonts w:eastAsiaTheme="minorEastAsia"/>
          <w:iCs/>
          <w:color w:val="000000" w:themeColor="text1"/>
          <w:sz w:val="18"/>
          <w:szCs w:val="18"/>
          <w:lang w:val="de-DE"/>
        </w:rPr>
        <w:tab/>
      </w:r>
      <w:r w:rsidR="0083491C" w:rsidRPr="006020D3">
        <w:rPr>
          <w:rFonts w:eastAsiaTheme="minorEastAsia"/>
          <w:iCs/>
          <w:color w:val="000000" w:themeColor="text1"/>
          <w:sz w:val="18"/>
          <w:szCs w:val="18"/>
          <w:lang w:val="de-DE"/>
        </w:rPr>
        <w:tab/>
      </w:r>
      <w:r w:rsidR="0083491C" w:rsidRPr="006020D3">
        <w:rPr>
          <w:rFonts w:eastAsiaTheme="minorEastAsia"/>
          <w:iCs/>
          <w:color w:val="000000" w:themeColor="text1"/>
          <w:sz w:val="18"/>
          <w:szCs w:val="18"/>
          <w:lang w:val="de-DE"/>
        </w:rPr>
        <w:tab/>
      </w:r>
      <w:r w:rsidR="0083491C" w:rsidRPr="006020D3">
        <w:rPr>
          <w:rFonts w:eastAsiaTheme="minorEastAsia"/>
          <w:iCs/>
          <w:color w:val="000000" w:themeColor="text1"/>
          <w:sz w:val="18"/>
          <w:szCs w:val="18"/>
          <w:lang w:val="de-DE"/>
        </w:rPr>
        <w:tab/>
      </w:r>
      <w:r w:rsidR="0083491C" w:rsidRPr="006020D3">
        <w:rPr>
          <w:rFonts w:eastAsiaTheme="minorEastAsia"/>
          <w:iCs/>
          <w:color w:val="000000" w:themeColor="text1"/>
          <w:szCs w:val="24"/>
          <w:lang w:val="de-DE"/>
        </w:rPr>
        <w:t>(2)</w:t>
      </w:r>
    </w:p>
    <w:p w14:paraId="374F181B" w14:textId="11DDE269" w:rsidR="0083491C" w:rsidRPr="006020D3" w:rsidRDefault="00000000" w:rsidP="0083491C">
      <w:pPr>
        <w:spacing w:line="480" w:lineRule="auto"/>
        <w:rPr>
          <w:iCs/>
          <w:color w:val="000000" w:themeColor="text1"/>
          <w:sz w:val="18"/>
          <w:szCs w:val="18"/>
          <w:lang w:val="de-DE"/>
        </w:rPr>
      </w:pPr>
      <m:oMath>
        <m:sSub>
          <m:sSubPr>
            <m:ctrlPr>
              <w:rPr>
                <w:rFonts w:ascii="Cambria Math" w:hAnsi="Cambria Math"/>
                <w:i/>
                <w:iCs/>
                <w:color w:val="000000" w:themeColor="text1"/>
                <w:sz w:val="18"/>
                <w:szCs w:val="18"/>
              </w:rPr>
            </m:ctrlPr>
          </m:sSubPr>
          <m:e>
            <m:r>
              <w:rPr>
                <w:rFonts w:ascii="Cambria Math" w:hAnsi="Cambria Math"/>
                <w:color w:val="000000" w:themeColor="text1"/>
                <w:sz w:val="18"/>
                <w:szCs w:val="18"/>
              </w:rPr>
              <m:t>E</m:t>
            </m:r>
          </m:e>
          <m:sub>
            <m:r>
              <w:rPr>
                <w:rFonts w:ascii="Cambria Math" w:hAnsi="Cambria Math"/>
                <w:color w:val="000000" w:themeColor="text1"/>
                <w:sz w:val="18"/>
                <w:szCs w:val="18"/>
              </w:rPr>
              <m:t>HER</m:t>
            </m:r>
          </m:sub>
        </m:sSub>
        <m:r>
          <w:rPr>
            <w:rFonts w:ascii="Cambria Math" w:hAnsi="Cambria Math"/>
            <w:color w:val="000000" w:themeColor="text1"/>
            <w:sz w:val="18"/>
            <w:szCs w:val="18"/>
            <w:lang w:val="de-DE"/>
          </w:rPr>
          <m:t>=-0.828</m:t>
        </m:r>
        <m:r>
          <w:rPr>
            <w:rFonts w:ascii="Cambria Math" w:eastAsiaTheme="minorEastAsia" w:hAnsi="Cambria Math"/>
            <w:color w:val="000000" w:themeColor="text1"/>
            <w:sz w:val="18"/>
            <w:szCs w:val="18"/>
            <w:lang w:val="de-DE"/>
          </w:rPr>
          <m:t xml:space="preserve">- </m:t>
        </m:r>
        <m:f>
          <m:fPr>
            <m:ctrlPr>
              <w:rPr>
                <w:rFonts w:ascii="Cambria Math" w:hAnsi="Cambria Math"/>
                <w:i/>
                <w:color w:val="000000" w:themeColor="text1"/>
                <w:sz w:val="18"/>
                <w:szCs w:val="18"/>
              </w:rPr>
            </m:ctrlPr>
          </m:fPr>
          <m:num>
            <m:r>
              <w:rPr>
                <w:rFonts w:ascii="Cambria Math" w:hAnsi="Cambria Math"/>
                <w:color w:val="000000" w:themeColor="text1"/>
                <w:sz w:val="18"/>
                <w:szCs w:val="18"/>
                <w:lang w:val="de-DE"/>
              </w:rPr>
              <m:t xml:space="preserve">2.303 </m:t>
            </m:r>
            <m:r>
              <w:rPr>
                <w:rFonts w:ascii="Cambria Math" w:hAnsi="Cambria Math"/>
                <w:color w:val="000000" w:themeColor="text1"/>
                <w:sz w:val="18"/>
                <w:szCs w:val="18"/>
              </w:rPr>
              <m:t>R</m:t>
            </m:r>
            <m:r>
              <w:rPr>
                <w:rFonts w:ascii="Cambria Math" w:hAnsi="Cambria Math"/>
                <w:color w:val="000000" w:themeColor="text1"/>
                <w:sz w:val="18"/>
                <w:szCs w:val="18"/>
                <w:lang w:val="de-DE"/>
              </w:rPr>
              <m:t xml:space="preserve"> </m:t>
            </m:r>
            <m:d>
              <m:dPr>
                <m:ctrlPr>
                  <w:rPr>
                    <w:rFonts w:ascii="Cambria Math" w:hAnsi="Cambria Math"/>
                    <w:i/>
                    <w:color w:val="000000" w:themeColor="text1"/>
                    <w:sz w:val="18"/>
                    <w:szCs w:val="18"/>
                  </w:rPr>
                </m:ctrlPr>
              </m:dPr>
              <m:e>
                <m:r>
                  <m:rPr>
                    <m:sty m:val="bi"/>
                  </m:rPr>
                  <w:rPr>
                    <w:rFonts w:ascii="Cambria Math" w:hAnsi="Cambria Math"/>
                    <w:color w:val="000000" w:themeColor="text1"/>
                    <w:sz w:val="18"/>
                    <w:szCs w:val="18"/>
                  </w:rPr>
                  <m:t>T</m:t>
                </m:r>
                <m:r>
                  <w:rPr>
                    <w:rFonts w:ascii="Cambria Math" w:hAnsi="Cambria Math"/>
                    <w:color w:val="000000" w:themeColor="text1"/>
                    <w:sz w:val="18"/>
                    <w:szCs w:val="18"/>
                    <w:lang w:val="de-DE"/>
                  </w:rPr>
                  <m:t>+273.15</m:t>
                </m:r>
              </m:e>
            </m:d>
          </m:num>
          <m:den>
            <m:r>
              <w:rPr>
                <w:rFonts w:ascii="Cambria Math" w:hAnsi="Cambria Math"/>
                <w:color w:val="000000" w:themeColor="text1"/>
                <w:sz w:val="18"/>
                <w:szCs w:val="18"/>
              </w:rPr>
              <m:t>F</m:t>
            </m:r>
          </m:den>
        </m:f>
        <m:d>
          <m:dPr>
            <m:ctrlPr>
              <w:rPr>
                <w:rFonts w:ascii="Cambria Math" w:hAnsi="Cambria Math"/>
                <w:i/>
                <w:color w:val="000000" w:themeColor="text1"/>
                <w:sz w:val="18"/>
                <w:szCs w:val="18"/>
              </w:rPr>
            </m:ctrlPr>
          </m:dPr>
          <m:e>
            <m:d>
              <m:dPr>
                <m:ctrlPr>
                  <w:rPr>
                    <w:rFonts w:ascii="Cambria Math" w:hAnsi="Cambria Math"/>
                    <w:i/>
                    <w:iCs/>
                    <w:color w:val="000000" w:themeColor="text1"/>
                    <w:sz w:val="18"/>
                    <w:szCs w:val="18"/>
                  </w:rPr>
                </m:ctrlPr>
              </m:dPr>
              <m:e>
                <m:r>
                  <w:rPr>
                    <w:rFonts w:ascii="Cambria Math" w:hAnsi="Cambria Math"/>
                    <w:color w:val="000000" w:themeColor="text1"/>
                    <w:sz w:val="18"/>
                    <w:szCs w:val="18"/>
                  </w:rPr>
                  <m:t>pH</m:t>
                </m:r>
                <m:r>
                  <w:rPr>
                    <w:rFonts w:ascii="Cambria Math" w:hAnsi="Cambria Math"/>
                    <w:color w:val="000000" w:themeColor="text1"/>
                    <w:sz w:val="18"/>
                    <w:szCs w:val="18"/>
                    <w:lang w:val="de-DE"/>
                  </w:rPr>
                  <m:t>-14</m:t>
                </m:r>
              </m:e>
            </m:d>
            <m:r>
              <w:rPr>
                <w:rFonts w:ascii="Cambria Math" w:hAnsi="Cambria Math"/>
                <w:color w:val="000000" w:themeColor="text1"/>
                <w:sz w:val="18"/>
                <w:szCs w:val="18"/>
                <w:lang w:val="de-DE"/>
              </w:rPr>
              <m:t>-</m:t>
            </m:r>
            <m:f>
              <m:fPr>
                <m:ctrlPr>
                  <w:rPr>
                    <w:rFonts w:ascii="Cambria Math" w:hAnsi="Cambria Math"/>
                    <w:i/>
                    <w:iCs/>
                    <w:color w:val="000000" w:themeColor="text1"/>
                    <w:sz w:val="18"/>
                    <w:szCs w:val="18"/>
                  </w:rPr>
                </m:ctrlPr>
              </m:fPr>
              <m:num>
                <m:func>
                  <m:funcPr>
                    <m:ctrlPr>
                      <w:rPr>
                        <w:rFonts w:ascii="Cambria Math" w:hAnsi="Cambria Math"/>
                        <w:iCs/>
                        <w:color w:val="000000" w:themeColor="text1"/>
                        <w:sz w:val="18"/>
                        <w:szCs w:val="18"/>
                      </w:rPr>
                    </m:ctrlPr>
                  </m:funcPr>
                  <m:fName>
                    <m:r>
                      <m:rPr>
                        <m:sty m:val="p"/>
                      </m:rPr>
                      <w:rPr>
                        <w:rFonts w:ascii="Cambria Math" w:hAnsi="Cambria Math"/>
                        <w:color w:val="000000" w:themeColor="text1"/>
                        <w:sz w:val="18"/>
                        <w:szCs w:val="18"/>
                        <w:lang w:val="de-DE"/>
                      </w:rPr>
                      <m:t>log</m:t>
                    </m:r>
                    <m:ctrlPr>
                      <w:rPr>
                        <w:rFonts w:ascii="Cambria Math" w:hAnsi="Cambria Math"/>
                        <w:i/>
                        <w:iCs/>
                        <w:color w:val="000000" w:themeColor="text1"/>
                        <w:sz w:val="18"/>
                        <w:szCs w:val="18"/>
                      </w:rPr>
                    </m:ctrlPr>
                  </m:fName>
                  <m:e>
                    <m:d>
                      <m:dPr>
                        <m:ctrlPr>
                          <w:rPr>
                            <w:rFonts w:ascii="Cambria Math" w:hAnsi="Cambria Math"/>
                            <w:i/>
                            <w:iCs/>
                            <w:color w:val="000000" w:themeColor="text1"/>
                            <w:sz w:val="18"/>
                            <w:szCs w:val="18"/>
                          </w:rPr>
                        </m:ctrlPr>
                      </m:dPr>
                      <m:e>
                        <m:sSub>
                          <m:sSubPr>
                            <m:ctrlPr>
                              <w:rPr>
                                <w:rFonts w:ascii="Cambria Math" w:hAnsi="Cambria Math"/>
                                <w:i/>
                                <w:iCs/>
                                <w:color w:val="000000" w:themeColor="text1"/>
                                <w:sz w:val="18"/>
                                <w:szCs w:val="18"/>
                              </w:rPr>
                            </m:ctrlPr>
                          </m:sSubPr>
                          <m:e>
                            <m:r>
                              <w:rPr>
                                <w:rFonts w:ascii="Cambria Math" w:hAnsi="Cambria Math"/>
                                <w:color w:val="000000" w:themeColor="text1"/>
                                <w:sz w:val="18"/>
                                <w:szCs w:val="18"/>
                              </w:rPr>
                              <m:t>p</m:t>
                            </m:r>
                          </m:e>
                          <m:sub>
                            <m:sSub>
                              <m:sSubPr>
                                <m:ctrlPr>
                                  <w:rPr>
                                    <w:rFonts w:ascii="Cambria Math" w:hAnsi="Cambria Math"/>
                                    <w:i/>
                                    <w:iCs/>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lang w:val="de-DE"/>
                                  </w:rPr>
                                  <m:t>2</m:t>
                                </m:r>
                              </m:sub>
                            </m:sSub>
                          </m:sub>
                        </m:sSub>
                      </m:e>
                    </m:d>
                  </m:e>
                </m:func>
              </m:num>
              <m:den>
                <m:r>
                  <w:rPr>
                    <w:rFonts w:ascii="Cambria Math" w:hAnsi="Cambria Math"/>
                    <w:color w:val="000000" w:themeColor="text1"/>
                    <w:sz w:val="18"/>
                    <w:szCs w:val="18"/>
                    <w:lang w:val="de-DE"/>
                  </w:rPr>
                  <m:t>2</m:t>
                </m:r>
              </m:den>
            </m:f>
          </m:e>
        </m:d>
        <m:r>
          <w:rPr>
            <w:rFonts w:ascii="Cambria Math" w:hAnsi="Cambria Math"/>
            <w:color w:val="000000" w:themeColor="text1"/>
            <w:sz w:val="18"/>
            <w:szCs w:val="18"/>
            <w:lang w:val="de-DE"/>
          </w:rPr>
          <m:t>-0.000836(</m:t>
        </m:r>
        <m:r>
          <m:rPr>
            <m:sty m:val="bi"/>
          </m:rPr>
          <w:rPr>
            <w:rFonts w:ascii="Cambria Math" w:hAnsi="Cambria Math"/>
            <w:color w:val="000000" w:themeColor="text1"/>
            <w:sz w:val="18"/>
            <w:szCs w:val="18"/>
          </w:rPr>
          <m:t>T</m:t>
        </m:r>
        <m:r>
          <w:rPr>
            <w:rFonts w:ascii="Cambria Math" w:hAnsi="Cambria Math"/>
            <w:color w:val="000000" w:themeColor="text1"/>
            <w:sz w:val="18"/>
            <w:szCs w:val="18"/>
            <w:lang w:val="de-DE"/>
          </w:rPr>
          <m:t>-25)</m:t>
        </m:r>
      </m:oMath>
      <w:r w:rsidR="0083491C" w:rsidRPr="006020D3">
        <w:rPr>
          <w:color w:val="000000" w:themeColor="text1"/>
          <w:sz w:val="18"/>
          <w:szCs w:val="18"/>
          <w:lang w:val="de-DE"/>
        </w:rPr>
        <w:tab/>
      </w:r>
      <w:r w:rsidR="0083491C" w:rsidRPr="006020D3">
        <w:rPr>
          <w:color w:val="000000" w:themeColor="text1"/>
          <w:sz w:val="18"/>
          <w:szCs w:val="18"/>
          <w:lang w:val="de-DE"/>
        </w:rPr>
        <w:tab/>
      </w:r>
      <w:r w:rsidR="0083491C" w:rsidRPr="006020D3">
        <w:rPr>
          <w:color w:val="000000" w:themeColor="text1"/>
          <w:sz w:val="18"/>
          <w:szCs w:val="18"/>
          <w:lang w:val="de-DE"/>
        </w:rPr>
        <w:tab/>
      </w:r>
      <w:r w:rsidR="0083491C" w:rsidRPr="006020D3">
        <w:rPr>
          <w:color w:val="000000" w:themeColor="text1"/>
          <w:sz w:val="18"/>
          <w:szCs w:val="18"/>
          <w:lang w:val="de-DE"/>
        </w:rPr>
        <w:tab/>
      </w:r>
      <w:r w:rsidR="0083491C" w:rsidRPr="006020D3">
        <w:rPr>
          <w:color w:val="000000" w:themeColor="text1"/>
          <w:szCs w:val="24"/>
          <w:lang w:val="de-DE"/>
        </w:rPr>
        <w:t>(3)</w:t>
      </w:r>
    </w:p>
    <w:p w14:paraId="705C940E" w14:textId="5E4A1E97" w:rsidR="0083491C" w:rsidRPr="006020D3" w:rsidRDefault="0083491C" w:rsidP="0083491C">
      <w:pPr>
        <w:pStyle w:val="TAMainText"/>
        <w:rPr>
          <w:color w:val="000000" w:themeColor="text1"/>
        </w:rPr>
      </w:pPr>
      <w:r w:rsidRPr="006020D3">
        <w:rPr>
          <w:color w:val="000000" w:themeColor="text1"/>
        </w:rPr>
        <w:t>Electrochemical Impedance Spectroscopy (EIS) was used to measure the high frequency resistance contribut</w:t>
      </w:r>
      <w:r w:rsidR="0062390D" w:rsidRPr="006020D3">
        <w:rPr>
          <w:color w:val="000000" w:themeColor="text1"/>
        </w:rPr>
        <w:t>ion</w:t>
      </w:r>
      <w:r w:rsidRPr="006020D3">
        <w:rPr>
          <w:color w:val="000000" w:themeColor="text1"/>
        </w:rPr>
        <w:t xml:space="preserve"> on each electrode. The kinetic overpotential</w:t>
      </w:r>
      <w:r w:rsidR="0062390D" w:rsidRPr="006020D3">
        <w:rPr>
          <w:color w:val="000000" w:themeColor="text1"/>
        </w:rPr>
        <w:t>s</w:t>
      </w:r>
      <w:r w:rsidRPr="006020D3">
        <w:rPr>
          <w:color w:val="000000" w:themeColor="text1"/>
        </w:rPr>
        <w:t xml:space="preserve"> for OER and HER </w:t>
      </w:r>
      <w:r w:rsidR="0062390D" w:rsidRPr="006020D3">
        <w:rPr>
          <w:color w:val="000000" w:themeColor="text1"/>
        </w:rPr>
        <w:t>were</w:t>
      </w:r>
      <w:r w:rsidRPr="006020D3">
        <w:rPr>
          <w:color w:val="000000" w:themeColor="text1"/>
        </w:rPr>
        <w:t xml:space="preserve"> determined by fitting a Tafel model to the </w:t>
      </w:r>
      <w:r w:rsidRPr="006020D3">
        <w:rPr>
          <w:i/>
          <w:color w:val="000000" w:themeColor="text1"/>
        </w:rPr>
        <w:t>i</w:t>
      </w:r>
      <w:r w:rsidRPr="006020D3">
        <w:rPr>
          <w:color w:val="000000" w:themeColor="text1"/>
        </w:rPr>
        <w:t>R-free overpotential below 80 mA/cm</w:t>
      </w:r>
      <w:r w:rsidRPr="006020D3">
        <w:rPr>
          <w:color w:val="000000" w:themeColor="text1"/>
          <w:vertAlign w:val="superscript"/>
        </w:rPr>
        <w:t>2</w:t>
      </w:r>
      <w:r w:rsidRPr="006020D3">
        <w:rPr>
          <w:color w:val="000000" w:themeColor="text1"/>
        </w:rPr>
        <w:t xml:space="preserve">. The remaining </w:t>
      </w:r>
      <w:r w:rsidRPr="006020D3">
        <w:rPr>
          <w:color w:val="000000" w:themeColor="text1"/>
        </w:rPr>
        <w:lastRenderedPageBreak/>
        <w:t>residual potential on each electrode after subtracting the reversible potential, ohmic overpotential, and kinetic over potential was attributed to mass transport losses.</w:t>
      </w:r>
    </w:p>
    <w:p w14:paraId="2AA8CB88" w14:textId="16BD862C" w:rsidR="0083491C" w:rsidRPr="006020D3" w:rsidRDefault="0083491C" w:rsidP="00FC7B42">
      <w:pPr>
        <w:spacing w:before="120" w:line="480" w:lineRule="auto"/>
        <w:rPr>
          <w:i/>
          <w:color w:val="000000" w:themeColor="text1"/>
          <w:szCs w:val="24"/>
        </w:rPr>
      </w:pPr>
      <w:r w:rsidRPr="006020D3">
        <w:rPr>
          <w:i/>
          <w:color w:val="000000" w:themeColor="text1"/>
          <w:szCs w:val="24"/>
        </w:rPr>
        <w:t xml:space="preserve">2.4. Scanning electron </w:t>
      </w:r>
      <w:r w:rsidR="0089038A" w:rsidRPr="006020D3">
        <w:rPr>
          <w:i/>
          <w:iCs/>
          <w:color w:val="000000" w:themeColor="text1"/>
        </w:rPr>
        <w:t>microscopy</w:t>
      </w:r>
    </w:p>
    <w:p w14:paraId="2894F05B" w14:textId="77777777" w:rsidR="0083491C" w:rsidRPr="006020D3" w:rsidRDefault="0083491C" w:rsidP="0083491C">
      <w:pPr>
        <w:pStyle w:val="TAMainText"/>
        <w:ind w:firstLine="0"/>
        <w:rPr>
          <w:color w:val="000000" w:themeColor="text1"/>
        </w:rPr>
      </w:pPr>
      <w:r w:rsidRPr="006020D3">
        <w:rPr>
          <w:color w:val="000000" w:themeColor="text1"/>
        </w:rPr>
        <w:t>Scanning electron microscopy (SEM) and energy-dispersive spectroscopy (EDS) images were collected using a JOEL JSM 7500F. To image the cross section of PTEs, the samples were fractured after submerging in liquid nitrogen.</w:t>
      </w:r>
    </w:p>
    <w:p w14:paraId="1D0A47A2" w14:textId="7EAD11A3" w:rsidR="00F5033E" w:rsidRPr="006020D3" w:rsidRDefault="00F5033E" w:rsidP="00F5033E">
      <w:pPr>
        <w:pStyle w:val="BDAbstract"/>
        <w:rPr>
          <w:b/>
          <w:bCs/>
          <w:color w:val="000000" w:themeColor="text1"/>
        </w:rPr>
      </w:pPr>
      <w:r w:rsidRPr="006020D3">
        <w:rPr>
          <w:b/>
          <w:bCs/>
          <w:color w:val="000000" w:themeColor="text1"/>
        </w:rPr>
        <w:t>3. Results and Discussion</w:t>
      </w:r>
    </w:p>
    <w:p w14:paraId="7ECB91B8" w14:textId="7BE841C4" w:rsidR="0083491C" w:rsidRPr="006020D3" w:rsidRDefault="0083491C" w:rsidP="0083491C">
      <w:pPr>
        <w:spacing w:line="480" w:lineRule="auto"/>
        <w:rPr>
          <w:i/>
          <w:color w:val="000000" w:themeColor="text1"/>
          <w:szCs w:val="24"/>
        </w:rPr>
      </w:pPr>
      <w:r w:rsidRPr="006020D3">
        <w:rPr>
          <w:i/>
          <w:color w:val="000000" w:themeColor="text1"/>
          <w:szCs w:val="24"/>
        </w:rPr>
        <w:t xml:space="preserve">3.1. </w:t>
      </w:r>
      <w:r w:rsidR="00EA3F2A" w:rsidRPr="006020D3">
        <w:rPr>
          <w:i/>
          <w:color w:val="000000" w:themeColor="text1"/>
          <w:szCs w:val="24"/>
        </w:rPr>
        <w:t>Three-Electrode MEA and Electrode Overpotential Contributions</w:t>
      </w:r>
    </w:p>
    <w:p w14:paraId="4D2C8BE9" w14:textId="35C7B16F" w:rsidR="00FE70C5" w:rsidRPr="006020D3" w:rsidRDefault="00FE70C5" w:rsidP="00FC7B42">
      <w:pPr>
        <w:pStyle w:val="TAMainText"/>
        <w:ind w:firstLine="0"/>
        <w:rPr>
          <w:noProof/>
          <w:color w:val="000000" w:themeColor="text1"/>
        </w:rPr>
      </w:pPr>
      <w:r w:rsidRPr="006020D3">
        <w:rPr>
          <w:noProof/>
          <w:color w:val="000000" w:themeColor="text1"/>
        </w:rPr>
        <w:t xml:space="preserve">While AEMWEs are similar to PEMWEs, there are still significant differences in their operation and especially water management. For example, the </w:t>
      </w:r>
      <w:r w:rsidRPr="006020D3">
        <w:rPr>
          <w:color w:val="000000" w:themeColor="text1"/>
        </w:rPr>
        <w:t>half reactions of AEMWEs are different compared to PEMWEs, with water being both consumed at the cathode and produced in excess at the anode. In addition, AEMs have much higher electro-osmotic coefficients compared to PEMs.</w:t>
      </w:r>
      <w:r w:rsidRPr="006020D3">
        <w:rPr>
          <w:color w:val="000000" w:themeColor="text1"/>
        </w:rPr>
        <w:fldChar w:fldCharType="begin">
          <w:fldData xml:space="preserve">PEVuZE5vdGU+PENpdGU+PEF1dGhvcj5Sb3k8L0F1dGhvcj48WWVhcj4yMDE4PC9ZZWFyPjxSZWNO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PEVuZE5vdGU+PENpdGU+PEF1dGhvcj5Sb3k8L0F1dGhvcj48WWVhcj4yMDE4PC9ZZWFyPjxSZWNO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Pr="006020D3">
        <w:rPr>
          <w:color w:val="000000" w:themeColor="text1"/>
        </w:rPr>
      </w:r>
      <w:r w:rsidRPr="006020D3">
        <w:rPr>
          <w:color w:val="000000" w:themeColor="text1"/>
        </w:rPr>
        <w:fldChar w:fldCharType="separate"/>
      </w:r>
      <w:r w:rsidR="009919F9" w:rsidRPr="006020D3">
        <w:rPr>
          <w:noProof/>
          <w:color w:val="000000" w:themeColor="text1"/>
          <w:vertAlign w:val="superscript"/>
        </w:rPr>
        <w:t>21, 22</w:t>
      </w:r>
      <w:r w:rsidRPr="006020D3">
        <w:rPr>
          <w:color w:val="000000" w:themeColor="text1"/>
        </w:rPr>
        <w:fldChar w:fldCharType="end"/>
      </w:r>
      <w:r w:rsidRPr="006020D3">
        <w:rPr>
          <w:color w:val="000000" w:themeColor="text1"/>
        </w:rPr>
        <w:t xml:space="preserve"> Therefore, a better understanding </w:t>
      </w:r>
      <w:r w:rsidR="00A952C0" w:rsidRPr="006020D3">
        <w:rPr>
          <w:color w:val="000000" w:themeColor="text1"/>
        </w:rPr>
        <w:t>of water management and</w:t>
      </w:r>
      <w:r w:rsidRPr="006020D3">
        <w:rPr>
          <w:color w:val="000000" w:themeColor="text1"/>
        </w:rPr>
        <w:t xml:space="preserve"> design</w:t>
      </w:r>
      <w:r w:rsidR="00A952C0" w:rsidRPr="006020D3">
        <w:rPr>
          <w:color w:val="000000" w:themeColor="text1"/>
        </w:rPr>
        <w:t>ing</w:t>
      </w:r>
      <w:r w:rsidRPr="006020D3">
        <w:rPr>
          <w:color w:val="000000" w:themeColor="text1"/>
        </w:rPr>
        <w:t xml:space="preserve"> electrodes </w:t>
      </w:r>
      <w:r w:rsidR="00A952C0" w:rsidRPr="006020D3">
        <w:rPr>
          <w:color w:val="000000" w:themeColor="text1"/>
        </w:rPr>
        <w:t xml:space="preserve">that facilitate mass transport </w:t>
      </w:r>
      <w:r w:rsidRPr="006020D3">
        <w:rPr>
          <w:color w:val="000000" w:themeColor="text1"/>
        </w:rPr>
        <w:t>are required</w:t>
      </w:r>
      <w:r w:rsidRPr="006020D3">
        <w:rPr>
          <w:noProof/>
          <w:color w:val="000000" w:themeColor="text1"/>
        </w:rPr>
        <w:t>. Similar to LAWEs, AEMWEs often need water or supporting electrolytes fed to both anode and cathode</w:t>
      </w:r>
      <w:r w:rsidR="00554799" w:rsidRPr="006020D3">
        <w:rPr>
          <w:noProof/>
          <w:color w:val="000000" w:themeColor="text1"/>
        </w:rPr>
        <w:t xml:space="preserve"> (Figure 1a)</w:t>
      </w:r>
      <w:r w:rsidRPr="006020D3">
        <w:rPr>
          <w:noProof/>
          <w:color w:val="000000" w:themeColor="text1"/>
        </w:rPr>
        <w:t xml:space="preserve">, which increases alkalanity </w:t>
      </w:r>
      <w:r w:rsidR="009D1CAA" w:rsidRPr="006020D3">
        <w:rPr>
          <w:noProof/>
          <w:color w:val="000000" w:themeColor="text1"/>
        </w:rPr>
        <w:t>(and possibly kinetics) as well as a</w:t>
      </w:r>
      <w:r w:rsidRPr="006020D3">
        <w:rPr>
          <w:noProof/>
          <w:color w:val="000000" w:themeColor="text1"/>
        </w:rPr>
        <w:t xml:space="preserve">ccess to </w:t>
      </w:r>
      <w:r w:rsidR="006F4370" w:rsidRPr="006020D3">
        <w:rPr>
          <w:noProof/>
          <w:color w:val="000000" w:themeColor="text1"/>
        </w:rPr>
        <w:t xml:space="preserve">more </w:t>
      </w:r>
      <w:r w:rsidRPr="006020D3">
        <w:rPr>
          <w:noProof/>
          <w:color w:val="000000" w:themeColor="text1"/>
        </w:rPr>
        <w:t>electrocatalyst surface area</w:t>
      </w:r>
      <w:r w:rsidR="0070256E" w:rsidRPr="006020D3">
        <w:rPr>
          <w:noProof/>
          <w:color w:val="000000" w:themeColor="text1"/>
        </w:rPr>
        <w:t>.</w:t>
      </w:r>
      <w:r w:rsidR="0070256E" w:rsidRPr="006020D3">
        <w:rPr>
          <w:noProof/>
          <w:color w:val="000000" w:themeColor="text1"/>
        </w:rPr>
        <w:fldChar w:fldCharType="begin">
          <w:fldData xml:space="preserve">PEVuZE5vdGU+PENpdGU+PEF1dGhvcj5MaXU8L0F1dGhvcj48WWVhcj4yMDIxPC9ZZWFyPjxSZWNO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</w:fldData>
        </w:fldChar>
      </w:r>
      <w:r w:rsidR="009919F9" w:rsidRPr="006020D3">
        <w:rPr>
          <w:noProof/>
          <w:color w:val="000000" w:themeColor="text1"/>
        </w:rPr>
        <w:instrText xml:space="preserve"> ADDIN EN.CITE </w:instrText>
      </w:r>
      <w:r w:rsidR="009919F9" w:rsidRPr="006020D3">
        <w:rPr>
          <w:noProof/>
          <w:color w:val="000000" w:themeColor="text1"/>
        </w:rPr>
        <w:fldChar w:fldCharType="begin">
          <w:fldData xml:space="preserve">PEVuZE5vdGU+PENpdGU+PEF1dGhvcj5MaXU8L0F1dGhvcj48WWVhcj4yMDIxPC9ZZWFyPjxSZWNO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</w:fldData>
        </w:fldChar>
      </w:r>
      <w:r w:rsidR="009919F9" w:rsidRPr="006020D3">
        <w:rPr>
          <w:noProof/>
          <w:color w:val="000000" w:themeColor="text1"/>
        </w:rPr>
        <w:instrText xml:space="preserve"> ADDIN EN.CITE.DATA </w:instrText>
      </w:r>
      <w:r w:rsidR="009919F9" w:rsidRPr="006020D3">
        <w:rPr>
          <w:noProof/>
          <w:color w:val="000000" w:themeColor="text1"/>
        </w:rPr>
      </w:r>
      <w:r w:rsidR="009919F9" w:rsidRPr="006020D3">
        <w:rPr>
          <w:noProof/>
          <w:color w:val="000000" w:themeColor="text1"/>
        </w:rPr>
        <w:fldChar w:fldCharType="end"/>
      </w:r>
      <w:r w:rsidR="0070256E" w:rsidRPr="006020D3">
        <w:rPr>
          <w:noProof/>
          <w:color w:val="000000" w:themeColor="text1"/>
        </w:rPr>
      </w:r>
      <w:r w:rsidR="0070256E" w:rsidRPr="006020D3">
        <w:rPr>
          <w:noProof/>
          <w:color w:val="000000" w:themeColor="text1"/>
        </w:rPr>
        <w:fldChar w:fldCharType="separate"/>
      </w:r>
      <w:r w:rsidR="009919F9" w:rsidRPr="006020D3">
        <w:rPr>
          <w:noProof/>
          <w:color w:val="000000" w:themeColor="text1"/>
          <w:vertAlign w:val="superscript"/>
        </w:rPr>
        <w:t>16, 23</w:t>
      </w:r>
      <w:r w:rsidR="0070256E" w:rsidRPr="006020D3">
        <w:rPr>
          <w:noProof/>
          <w:color w:val="000000" w:themeColor="text1"/>
        </w:rPr>
        <w:fldChar w:fldCharType="end"/>
      </w:r>
      <w:r w:rsidRPr="006020D3">
        <w:rPr>
          <w:noProof/>
          <w:color w:val="000000" w:themeColor="text1"/>
        </w:rPr>
        <w:t xml:space="preserve"> T</w:t>
      </w:r>
      <w:r w:rsidR="009D1CAA" w:rsidRPr="006020D3">
        <w:rPr>
          <w:noProof/>
          <w:color w:val="000000" w:themeColor="text1"/>
        </w:rPr>
        <w:t>o explore these issues and identify the sources of overpotential losses, a</w:t>
      </w:r>
      <w:r w:rsidRPr="006020D3">
        <w:rPr>
          <w:noProof/>
          <w:color w:val="000000" w:themeColor="text1"/>
        </w:rPr>
        <w:t xml:space="preserve"> three-electrode MEA setup was utilized (Figure 1b and Figure S</w:t>
      </w:r>
      <w:r w:rsidR="00F04DB8" w:rsidRPr="006020D3">
        <w:rPr>
          <w:noProof/>
          <w:color w:val="000000" w:themeColor="text1"/>
        </w:rPr>
        <w:t>2</w:t>
      </w:r>
      <w:r w:rsidRPr="006020D3">
        <w:rPr>
          <w:noProof/>
          <w:color w:val="000000" w:themeColor="text1"/>
        </w:rPr>
        <w:t>) to decouple the polarization behavior of anode and cathode during operation. Here, separate polerization curves for an IrO</w:t>
      </w:r>
      <w:r w:rsidRPr="006020D3">
        <w:rPr>
          <w:noProof/>
          <w:color w:val="000000" w:themeColor="text1"/>
          <w:vertAlign w:val="subscript"/>
        </w:rPr>
        <w:t>2</w:t>
      </w:r>
      <w:r w:rsidRPr="006020D3">
        <w:rPr>
          <w:noProof/>
          <w:color w:val="000000" w:themeColor="text1"/>
        </w:rPr>
        <w:t xml:space="preserve"> porous transport electrode (PTE) anode and Pt/C gas diffusion electrode (GDE) cathode in 1 M KOH were measured against a Ag/AgCl reference electrde (Figure 1c). The relatively high absolute potential of the cathode predominatly arises </w:t>
      </w:r>
      <w:r w:rsidR="0062390D" w:rsidRPr="006020D3">
        <w:rPr>
          <w:noProof/>
          <w:color w:val="000000" w:themeColor="text1"/>
        </w:rPr>
        <w:t xml:space="preserve">due </w:t>
      </w:r>
      <w:r w:rsidR="0062390D" w:rsidRPr="006020D3">
        <w:rPr>
          <w:noProof/>
          <w:color w:val="000000" w:themeColor="text1"/>
        </w:rPr>
        <w:lastRenderedPageBreak/>
        <w:t>to</w:t>
      </w:r>
      <w:r w:rsidRPr="006020D3">
        <w:rPr>
          <w:noProof/>
          <w:color w:val="000000" w:themeColor="text1"/>
        </w:rPr>
        <w:t xml:space="preserve"> a nerstian shift in the reversible potentials for HER and OER in high pH (</w:t>
      </w:r>
      <w:r w:rsidRPr="006020D3">
        <w:rPr>
          <w:rFonts w:ascii="Symbol" w:hAnsi="Symbol"/>
          <w:noProof/>
          <w:color w:val="000000" w:themeColor="text1"/>
        </w:rPr>
        <w:t></w:t>
      </w:r>
      <w:r w:rsidRPr="006020D3">
        <w:rPr>
          <w:noProof/>
          <w:color w:val="000000" w:themeColor="text1"/>
        </w:rPr>
        <w:t xml:space="preserve">0.864 V vs SHE and 0.304 V vs SHE at 80°C and pH of 14). Electrochemical impedance was performed with the three-electrode configuration to </w:t>
      </w:r>
      <w:r w:rsidR="0062390D" w:rsidRPr="006020D3">
        <w:rPr>
          <w:noProof/>
          <w:color w:val="000000" w:themeColor="text1"/>
        </w:rPr>
        <w:t>measure</w:t>
      </w:r>
      <w:r w:rsidRPr="006020D3">
        <w:rPr>
          <w:noProof/>
          <w:color w:val="000000" w:themeColor="text1"/>
        </w:rPr>
        <w:t xml:space="preserve"> the ohmic contributions in each polerization curve (Figure S</w:t>
      </w:r>
      <w:r w:rsidR="00614CA2" w:rsidRPr="006020D3">
        <w:rPr>
          <w:noProof/>
          <w:color w:val="000000" w:themeColor="text1"/>
        </w:rPr>
        <w:t>3</w:t>
      </w:r>
      <w:r w:rsidRPr="006020D3">
        <w:rPr>
          <w:noProof/>
          <w:color w:val="000000" w:themeColor="text1"/>
        </w:rPr>
        <w:t>). As the distance between the position of reference electorde to the anode/cathode is order</w:t>
      </w:r>
      <w:r w:rsidR="0062390D" w:rsidRPr="006020D3">
        <w:rPr>
          <w:noProof/>
          <w:color w:val="000000" w:themeColor="text1"/>
        </w:rPr>
        <w:t>s of magnitude</w:t>
      </w:r>
      <w:r w:rsidRPr="006020D3">
        <w:rPr>
          <w:noProof/>
          <w:color w:val="000000" w:themeColor="text1"/>
        </w:rPr>
        <w:t xml:space="preserve"> higher than the thickess of AEM, we expect the reference potential sits at </w:t>
      </w:r>
      <w:r w:rsidR="009D1CAA" w:rsidRPr="006020D3">
        <w:rPr>
          <w:noProof/>
          <w:color w:val="000000" w:themeColor="text1"/>
        </w:rPr>
        <w:t xml:space="preserve">the </w:t>
      </w:r>
      <w:r w:rsidRPr="006020D3">
        <w:rPr>
          <w:noProof/>
          <w:color w:val="000000" w:themeColor="text1"/>
        </w:rPr>
        <w:t xml:space="preserve">center of </w:t>
      </w:r>
      <w:r w:rsidR="009D1CAA" w:rsidRPr="006020D3">
        <w:rPr>
          <w:noProof/>
          <w:color w:val="000000" w:themeColor="text1"/>
        </w:rPr>
        <w:t xml:space="preserve">the </w:t>
      </w:r>
      <w:r w:rsidRPr="006020D3">
        <w:rPr>
          <w:noProof/>
          <w:color w:val="000000" w:themeColor="text1"/>
        </w:rPr>
        <w:t>AEM.</w:t>
      </w:r>
      <w:r w:rsidRPr="006020D3">
        <w:rPr>
          <w:noProof/>
          <w:color w:val="000000" w:themeColor="text1"/>
        </w:rPr>
        <w:fldChar w:fldCharType="begin"/>
      </w:r>
      <w:r w:rsidR="009919F9" w:rsidRPr="006020D3">
        <w:rPr>
          <w:noProof/>
          <w:color w:val="000000" w:themeColor="text1"/>
        </w:rPr>
        <w:instrText xml:space="preserve"> ADDIN EN.CITE &lt;EndNote&gt;&lt;Cite&gt;&lt;Author&gt;Xu&lt;/Author&gt;&lt;Year&gt;2020&lt;/Year&gt;&lt;RecNum&gt;11&lt;/RecNum&gt;&lt;DisplayText&gt;&lt;style face="superscript"&gt;24&lt;/style&gt;&lt;/DisplayText&gt;&lt;record&gt;&lt;rec-number&gt;11&lt;/rec-number&gt;&lt;foreign-keys&gt;&lt;key app="EN" db-id="waw2e5vadt29z1ewedt5xezq0r9ds5tfp599" timestamp="1654012681"&gt;11&lt;/key&gt;&lt;/foreign-keys&gt;&lt;ref-type name="Journal Article"&gt;17&lt;/ref-type&gt;&lt;contributors&gt;&lt;authors&gt;&lt;author&gt;Xu, Qiucheng&lt;/author&gt;&lt;author&gt;Oener, Sebastian Z&lt;/author&gt;&lt;author&gt;Lindquist, Grace&lt;/author&gt;&lt;author&gt;Jiang, Hao&lt;/author&gt;&lt;author&gt;Li, Chunzhong&lt;/author&gt;&lt;author&gt;Boettcher, Shannon W&lt;/author&gt;&lt;/authors&gt;&lt;/contributors&gt;&lt;titles&gt;&lt;title&gt;Integrated reference electrodes in anion-exchange-membrane electrolyzers: impact of stainless-steel gas-diffusion layers and internal mechanical pressure&lt;/title&gt;&lt;secondary-title&gt;ACS Energy Letters&lt;/secondary-title&gt;&lt;/titles&gt;&lt;periodical&gt;&lt;full-title&gt;ACS Energy Letters&lt;/full-title&gt;&lt;abbr-1&gt;ACS Energy Lett.&lt;/abbr-1&gt;&lt;/periodical&gt;&lt;pages&gt;305-312&lt;/pages&gt;&lt;volume&gt;6&lt;/volume&gt;&lt;number&gt;2&lt;/number&gt;&lt;dates&gt;&lt;year&gt;2020&lt;/year&gt;&lt;/dates&gt;&lt;isbn&gt;2380-8195&lt;/isbn&gt;&lt;urls&gt;&lt;/urls&gt;&lt;electronic-resource-num&gt;10.1021/acsenergylett.0c02338&lt;/electronic-resource-num&gt;&lt;/record&gt;&lt;/Cite&gt;&lt;/EndNote&gt;</w:instrText>
      </w:r>
      <w:r w:rsidRPr="006020D3">
        <w:rPr>
          <w:noProof/>
          <w:color w:val="000000" w:themeColor="text1"/>
        </w:rPr>
        <w:fldChar w:fldCharType="separate"/>
      </w:r>
      <w:r w:rsidR="009919F9" w:rsidRPr="006020D3">
        <w:rPr>
          <w:noProof/>
          <w:color w:val="000000" w:themeColor="text1"/>
          <w:vertAlign w:val="superscript"/>
        </w:rPr>
        <w:t>24</w:t>
      </w:r>
      <w:r w:rsidRPr="006020D3">
        <w:rPr>
          <w:noProof/>
          <w:color w:val="000000" w:themeColor="text1"/>
        </w:rPr>
        <w:fldChar w:fldCharType="end"/>
      </w:r>
    </w:p>
    <w:p w14:paraId="2F1F571D" w14:textId="77777777" w:rsidR="00AF5296" w:rsidRPr="006020D3" w:rsidRDefault="00AF5296">
      <w:pPr>
        <w:spacing w:after="0"/>
        <w:jc w:val="left"/>
        <w:rPr>
          <w:noProof/>
          <w:color w:val="000000" w:themeColor="text1"/>
          <w:szCs w:val="24"/>
        </w:rPr>
      </w:pPr>
      <w:r w:rsidRPr="006020D3">
        <w:rPr>
          <w:noProof/>
          <w:color w:val="000000" w:themeColor="text1"/>
          <w:szCs w:val="24"/>
        </w:rPr>
        <w:br w:type="page"/>
      </w:r>
    </w:p>
    <w:p w14:paraId="76B9A00E" w14:textId="77BD8747" w:rsidR="005E1B97" w:rsidRPr="006020D3" w:rsidRDefault="005E1B97" w:rsidP="005E1B97">
      <w:pPr>
        <w:pStyle w:val="VAFigureCaption"/>
        <w:rPr>
          <w:noProof/>
          <w:color w:val="000000" w:themeColor="text1"/>
        </w:rPr>
      </w:pPr>
      <w:r w:rsidRPr="006020D3">
        <w:rPr>
          <w:noProof/>
          <w:color w:val="000000" w:themeColor="text1"/>
        </w:rPr>
        <w:lastRenderedPageBreak/>
        <w:drawing>
          <wp:inline distT="0" distB="0" distL="0" distR="0" wp14:anchorId="1FB39AC3" wp14:editId="4844F0F9">
            <wp:extent cx="2926080" cy="1640293"/>
            <wp:effectExtent l="0" t="0" r="762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080" cy="1640293"/>
                    </a:xfrm>
                    <a:prstGeom prst="rect">
                      <a:avLst/>
                    </a:prstGeom>
                    <a:noFill/>
                    <a:ln>
                      <a:noFill/>
                    </a:ln>
                  </pic:spPr>
                </pic:pic>
              </a:graphicData>
            </a:graphic>
          </wp:inline>
        </w:drawing>
      </w:r>
      <w:r w:rsidRPr="006020D3">
        <w:rPr>
          <w:noProof/>
          <w:color w:val="000000" w:themeColor="text1"/>
          <w:szCs w:val="24"/>
        </w:rPr>
        <w:t xml:space="preserve"> </w:t>
      </w:r>
      <w:r w:rsidRPr="006020D3">
        <w:rPr>
          <w:noProof/>
          <w:color w:val="000000" w:themeColor="text1"/>
        </w:rPr>
        <w:drawing>
          <wp:inline distT="0" distB="0" distL="0" distR="0" wp14:anchorId="17DD5AE6" wp14:editId="21F4E640">
            <wp:extent cx="2926080" cy="1640606"/>
            <wp:effectExtent l="0" t="0" r="762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1640606"/>
                    </a:xfrm>
                    <a:prstGeom prst="rect">
                      <a:avLst/>
                    </a:prstGeom>
                    <a:noFill/>
                    <a:ln>
                      <a:noFill/>
                    </a:ln>
                  </pic:spPr>
                </pic:pic>
              </a:graphicData>
            </a:graphic>
          </wp:inline>
        </w:drawing>
      </w:r>
      <w:r w:rsidRPr="006020D3">
        <w:rPr>
          <w:noProof/>
          <w:color w:val="000000" w:themeColor="text1"/>
          <w:szCs w:val="24"/>
        </w:rPr>
        <w:br/>
        <w:t xml:space="preserve"> </w:t>
      </w:r>
      <w:r w:rsidR="00AC597F">
        <w:rPr>
          <w:noProof/>
        </w:rPr>
        <w:drawing>
          <wp:inline distT="0" distB="0" distL="0" distR="0" wp14:anchorId="3CFBA627" wp14:editId="1D220DA5">
            <wp:extent cx="2924175" cy="2286000"/>
            <wp:effectExtent l="0" t="0" r="9525"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924175" cy="2286000"/>
                    </a:xfrm>
                    <a:prstGeom prst="rect">
                      <a:avLst/>
                    </a:prstGeom>
                  </pic:spPr>
                </pic:pic>
              </a:graphicData>
            </a:graphic>
          </wp:inline>
        </w:drawing>
      </w:r>
      <w:r w:rsidRPr="006020D3">
        <w:rPr>
          <w:noProof/>
          <w:color w:val="000000" w:themeColor="text1"/>
          <w:szCs w:val="24"/>
        </w:rPr>
        <w:t xml:space="preserve"> </w:t>
      </w:r>
      <w:r w:rsidR="000C5090">
        <w:rPr>
          <w:noProof/>
        </w:rPr>
        <w:drawing>
          <wp:inline distT="0" distB="0" distL="0" distR="0" wp14:anchorId="7D7886DE" wp14:editId="13DAED62">
            <wp:extent cx="2924175" cy="2286000"/>
            <wp:effectExtent l="0" t="0" r="9525"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924175" cy="2286000"/>
                    </a:xfrm>
                    <a:prstGeom prst="rect">
                      <a:avLst/>
                    </a:prstGeom>
                  </pic:spPr>
                </pic:pic>
              </a:graphicData>
            </a:graphic>
          </wp:inline>
        </w:drawing>
      </w:r>
      <w:r w:rsidRPr="006020D3">
        <w:rPr>
          <w:noProof/>
          <w:color w:val="000000" w:themeColor="text1"/>
          <w:szCs w:val="24"/>
        </w:rPr>
        <w:br/>
      </w:r>
      <w:r w:rsidRPr="006020D3">
        <w:rPr>
          <w:b/>
          <w:bCs/>
          <w:noProof/>
          <w:color w:val="000000" w:themeColor="text1"/>
        </w:rPr>
        <w:t>Figure 1.</w:t>
      </w:r>
      <w:r w:rsidRPr="006020D3">
        <w:rPr>
          <w:noProof/>
          <w:color w:val="000000" w:themeColor="text1"/>
        </w:rPr>
        <w:t xml:space="preserve"> a) Schematic of an </w:t>
      </w:r>
      <w:r w:rsidR="009D1CAA" w:rsidRPr="006020D3">
        <w:rPr>
          <w:noProof/>
          <w:color w:val="000000" w:themeColor="text1"/>
        </w:rPr>
        <w:t>AEMWE</w:t>
      </w:r>
      <w:r w:rsidRPr="006020D3">
        <w:rPr>
          <w:noProof/>
          <w:color w:val="000000" w:themeColor="text1"/>
        </w:rPr>
        <w:t xml:space="preserve"> cell. b) </w:t>
      </w:r>
      <w:r w:rsidR="009B7D7E" w:rsidRPr="006020D3">
        <w:rPr>
          <w:noProof/>
          <w:color w:val="000000" w:themeColor="text1"/>
        </w:rPr>
        <w:t>S</w:t>
      </w:r>
      <w:r w:rsidR="00DB6345" w:rsidRPr="006020D3">
        <w:rPr>
          <w:noProof/>
          <w:color w:val="000000" w:themeColor="text1"/>
        </w:rPr>
        <w:t>chematic</w:t>
      </w:r>
      <w:r w:rsidRPr="006020D3">
        <w:rPr>
          <w:noProof/>
          <w:color w:val="000000" w:themeColor="text1"/>
        </w:rPr>
        <w:t xml:space="preserve"> of the MEA cell with an integrated Ag/AgCl reference electrode</w:t>
      </w:r>
      <w:r w:rsidR="009D1CAA" w:rsidRPr="006020D3">
        <w:rPr>
          <w:noProof/>
          <w:color w:val="000000" w:themeColor="text1"/>
        </w:rPr>
        <w:t>; a</w:t>
      </w:r>
      <w:r w:rsidRPr="006020D3">
        <w:rPr>
          <w:noProof/>
          <w:color w:val="000000" w:themeColor="text1"/>
        </w:rPr>
        <w:t xml:space="preserve">dditional description of the integrated refrence cell can be found in the </w:t>
      </w:r>
      <w:r w:rsidR="00554799" w:rsidRPr="006020D3">
        <w:rPr>
          <w:noProof/>
          <w:color w:val="000000" w:themeColor="text1"/>
        </w:rPr>
        <w:t>supporting information</w:t>
      </w:r>
      <w:r w:rsidRPr="006020D3">
        <w:rPr>
          <w:noProof/>
          <w:color w:val="000000" w:themeColor="text1"/>
        </w:rPr>
        <w:t xml:space="preserve">. c) Polarization curves for the anode (top) and cathode (bottom). </w:t>
      </w:r>
      <w:r w:rsidRPr="006020D3">
        <w:rPr>
          <w:color w:val="000000" w:themeColor="text1"/>
        </w:rPr>
        <w:t>d) Applied</w:t>
      </w:r>
      <w:r w:rsidR="009D1CAA" w:rsidRPr="006020D3">
        <w:rPr>
          <w:color w:val="000000" w:themeColor="text1"/>
        </w:rPr>
        <w:t>-</w:t>
      </w:r>
      <w:r w:rsidRPr="006020D3">
        <w:rPr>
          <w:color w:val="000000" w:themeColor="text1"/>
        </w:rPr>
        <w:t xml:space="preserve">voltage breakdown of the AEMWE. </w:t>
      </w:r>
      <w:r w:rsidR="00DB6345" w:rsidRPr="006020D3">
        <w:rPr>
          <w:color w:val="000000" w:themeColor="text1"/>
        </w:rPr>
        <w:t>5 cm</w:t>
      </w:r>
      <w:r w:rsidR="00DB6345" w:rsidRPr="006020D3">
        <w:rPr>
          <w:color w:val="000000" w:themeColor="text1"/>
          <w:vertAlign w:val="superscript"/>
        </w:rPr>
        <w:t>2</w:t>
      </w:r>
      <w:r w:rsidR="00DB6345" w:rsidRPr="006020D3">
        <w:rPr>
          <w:color w:val="000000" w:themeColor="text1"/>
        </w:rPr>
        <w:t xml:space="preserve"> active area; 80°C; Anolyte: 1 M KOH; Catholyte: 1 M KOH; Anode PTE: 0.8 mg</w:t>
      </w:r>
      <w:r w:rsidR="00DB6345" w:rsidRPr="006020D3">
        <w:rPr>
          <w:color w:val="000000" w:themeColor="text1"/>
          <w:vertAlign w:val="subscript"/>
        </w:rPr>
        <w:t>IrO2</w:t>
      </w:r>
      <w:r w:rsidR="00DB6345" w:rsidRPr="006020D3">
        <w:rPr>
          <w:color w:val="000000" w:themeColor="text1"/>
        </w:rPr>
        <w:t> cm</w:t>
      </w:r>
      <w:r w:rsidR="00DB6345" w:rsidRPr="006020D3">
        <w:rPr>
          <w:color w:val="000000" w:themeColor="text1"/>
          <w:vertAlign w:val="superscript"/>
        </w:rPr>
        <w:noBreakHyphen/>
        <w:t>2</w:t>
      </w:r>
      <w:r w:rsidR="00DB6345" w:rsidRPr="006020D3">
        <w:rPr>
          <w:color w:val="000000" w:themeColor="text1"/>
        </w:rPr>
        <w:t>; Cathode GDE: 0.3 mg</w:t>
      </w:r>
      <w:r w:rsidR="00DB6345" w:rsidRPr="006020D3">
        <w:rPr>
          <w:color w:val="000000" w:themeColor="text1"/>
          <w:vertAlign w:val="subscript"/>
        </w:rPr>
        <w:t>Pt</w:t>
      </w:r>
      <w:r w:rsidR="00DB6345" w:rsidRPr="006020D3">
        <w:rPr>
          <w:color w:val="000000" w:themeColor="text1"/>
        </w:rPr>
        <w:t> cm</w:t>
      </w:r>
      <w:r w:rsidR="00DB6345" w:rsidRPr="006020D3">
        <w:rPr>
          <w:color w:val="000000" w:themeColor="text1"/>
          <w:vertAlign w:val="superscript"/>
        </w:rPr>
        <w:noBreakHyphen/>
        <w:t>2</w:t>
      </w:r>
      <w:r w:rsidR="00DB6345" w:rsidRPr="006020D3">
        <w:rPr>
          <w:color w:val="000000" w:themeColor="text1"/>
        </w:rPr>
        <w:t xml:space="preserve"> (Pt/C); 30 µm PiperionA AEM.</w:t>
      </w:r>
    </w:p>
    <w:p w14:paraId="1D0FDAEB" w14:textId="65554A95" w:rsidR="005E1B97" w:rsidRPr="006020D3" w:rsidRDefault="005E1B97" w:rsidP="005E1B97">
      <w:pPr>
        <w:pStyle w:val="TAMainText"/>
        <w:rPr>
          <w:strike/>
          <w:color w:val="000000" w:themeColor="text1"/>
        </w:rPr>
      </w:pPr>
      <w:r w:rsidRPr="006020D3">
        <w:rPr>
          <w:color w:val="000000" w:themeColor="text1"/>
        </w:rPr>
        <w:t>The applied</w:t>
      </w:r>
      <w:r w:rsidR="009D1CAA" w:rsidRPr="006020D3">
        <w:rPr>
          <w:color w:val="000000" w:themeColor="text1"/>
        </w:rPr>
        <w:t>-</w:t>
      </w:r>
      <w:r w:rsidRPr="006020D3">
        <w:rPr>
          <w:color w:val="000000" w:themeColor="text1"/>
        </w:rPr>
        <w:t>voltage breakdown from the three-electrode MEA experiment (Figure</w:t>
      </w:r>
      <w:r w:rsidR="009B7D7E" w:rsidRPr="006020D3">
        <w:rPr>
          <w:color w:val="000000" w:themeColor="text1"/>
        </w:rPr>
        <w:t> </w:t>
      </w:r>
      <w:r w:rsidRPr="006020D3">
        <w:rPr>
          <w:color w:val="000000" w:themeColor="text1"/>
        </w:rPr>
        <w:t xml:space="preserve">1d) revealed two important characteristics of the AEMWE operation: i) though the </w:t>
      </w:r>
      <w:r w:rsidR="009D1CAA" w:rsidRPr="006020D3">
        <w:rPr>
          <w:color w:val="000000" w:themeColor="text1"/>
        </w:rPr>
        <w:t xml:space="preserve">cathode </w:t>
      </w:r>
      <w:r w:rsidRPr="006020D3">
        <w:rPr>
          <w:color w:val="000000" w:themeColor="text1"/>
        </w:rPr>
        <w:t xml:space="preserve">HER kinetics in alkaline media </w:t>
      </w:r>
      <w:r w:rsidR="009D1CAA" w:rsidRPr="006020D3">
        <w:rPr>
          <w:color w:val="000000" w:themeColor="text1"/>
        </w:rPr>
        <w:t xml:space="preserve">are </w:t>
      </w:r>
      <w:r w:rsidRPr="006020D3">
        <w:rPr>
          <w:color w:val="000000" w:themeColor="text1"/>
        </w:rPr>
        <w:t>considered to be magnitude slower than in acidic media,</w:t>
      </w:r>
      <w:r w:rsidRPr="006020D3">
        <w:rPr>
          <w:color w:val="000000" w:themeColor="text1"/>
        </w:rPr>
        <w:fldChar w:fldCharType="begin"/>
      </w:r>
      <w:r w:rsidR="009919F9" w:rsidRPr="006020D3">
        <w:rPr>
          <w:color w:val="000000" w:themeColor="text1"/>
        </w:rPr>
        <w:instrText xml:space="preserve"> ADDIN EN.CITE &lt;EndNote&gt;&lt;Cite&gt;&lt;Author&gt;Durst&lt;/Author&gt;&lt;Year&gt;2014&lt;/Year&gt;&lt;RecNum&gt;52&lt;/RecNum&gt;&lt;DisplayText&gt;&lt;style face="superscript"&gt;25&lt;/style&gt;&lt;/DisplayText&gt;&lt;record&gt;&lt;rec-number&gt;52&lt;/rec-number&gt;&lt;foreign-keys&gt;&lt;key app="EN" db-id="waw2e5vadt29z1ewedt5xezq0r9ds5tfp599" timestamp="1667671634"&gt;52&lt;/key&gt;&lt;/foreign-keys&gt;&lt;ref-type name="Journal Article"&gt;17&lt;/ref-type&gt;&lt;contributors&gt;&lt;authors&gt;&lt;author&gt;Durst, J&lt;/author&gt;&lt;author&gt;Siebel, A&lt;/author&gt;&lt;author&gt;Simon, C&lt;/author&gt;&lt;author&gt;Hasché, F&lt;/author&gt;&lt;author&gt;Herranz, J&lt;/author&gt;&lt;author&gt;Gasteiger, HA&lt;/author&gt;&lt;/authors&gt;&lt;/contributors&gt;&lt;auth-address&gt;Tech Univ Munich, Lehrstuhl Tech Elektrochem, D-85748 Garching, Germany&lt;/auth-address&gt;&lt;titles&gt;&lt;title&gt;New insights into the electrochemical hydrogen oxidation and evolution reaction mechanism&lt;/title&gt;&lt;secondary-title&gt;Energy &amp;amp; Environmental Science&lt;/secondary-title&gt;&lt;alt-title&gt;Energ Environ Sci&lt;/alt-title&gt;&lt;/titles&gt;&lt;periodical&gt;&lt;full-title&gt;Energy &amp;amp; Environmental Science&lt;/full-title&gt;&lt;abbr-1&gt;Energy Environ. Sci.&lt;/abbr-1&gt;&lt;/periodical&gt;&lt;pages&gt;2255-2260&lt;/pages&gt;&lt;volume&gt;7&lt;/volume&gt;&lt;number&gt;7&lt;/number&gt;&lt;keywords&gt;&lt;keyword&gt;exchange current&lt;/keyword&gt;&lt;keyword&gt;pt-ru&lt;/keyword&gt;&lt;keyword&gt;platinum&lt;/keyword&gt;&lt;keyword&gt;kinetics&lt;/keyword&gt;&lt;keyword&gt;acid&lt;/keyword&gt;&lt;keyword&gt;absorption&lt;/keyword&gt;&lt;keyword&gt;adsorption&lt;/keyword&gt;&lt;keyword&gt;catalysts&lt;/keyword&gt;&lt;keyword&gt;surfaces&lt;/keyword&gt;&lt;keyword&gt;sorption&lt;/keyword&gt;&lt;/keywords&gt;&lt;dates&gt;&lt;year&gt;2014&lt;/year&gt;&lt;pub-dates&gt;&lt;date&gt;Jul&lt;/date&gt;&lt;/pub-dates&gt;&lt;/dates&gt;&lt;isbn&gt;1754-5692&lt;/isbn&gt;&lt;accession-num&gt;WOS:000337977600016&lt;/accession-num&gt;&lt;urls&gt;&lt;related-urls&gt;&lt;url&gt;&lt;style face="underline" font="default" size="100%"&gt;&amp;lt;Go to ISI&amp;gt;://WOS:000337977600016&lt;/style&gt;&lt;/url&gt;&lt;/related-urls&gt;&lt;/urls&gt;&lt;electronic-resource-num&gt;10.1039/c4ee00440j&lt;/electronic-resource-num&gt;&lt;language&gt;English&lt;/language&gt;&lt;/record&gt;&lt;/Cite&gt;&lt;/EndNote&gt;</w:instrText>
      </w:r>
      <w:r w:rsidRPr="006020D3">
        <w:rPr>
          <w:color w:val="000000" w:themeColor="text1"/>
        </w:rPr>
        <w:fldChar w:fldCharType="separate"/>
      </w:r>
      <w:r w:rsidR="009919F9" w:rsidRPr="006020D3">
        <w:rPr>
          <w:noProof/>
          <w:color w:val="000000" w:themeColor="text1"/>
          <w:vertAlign w:val="superscript"/>
        </w:rPr>
        <w:t>25</w:t>
      </w:r>
      <w:r w:rsidRPr="006020D3">
        <w:rPr>
          <w:color w:val="000000" w:themeColor="text1"/>
        </w:rPr>
        <w:fldChar w:fldCharType="end"/>
      </w:r>
      <w:r w:rsidRPr="006020D3">
        <w:rPr>
          <w:color w:val="000000" w:themeColor="text1"/>
        </w:rPr>
        <w:t xml:space="preserve"> the </w:t>
      </w:r>
      <w:r w:rsidR="009D1CAA" w:rsidRPr="006020D3">
        <w:rPr>
          <w:color w:val="000000" w:themeColor="text1"/>
        </w:rPr>
        <w:t xml:space="preserve">anode </w:t>
      </w:r>
      <w:r w:rsidRPr="006020D3">
        <w:rPr>
          <w:color w:val="000000" w:themeColor="text1"/>
        </w:rPr>
        <w:t xml:space="preserve">OER kinetics loss still dominates overall cell kinetic loss, with 340 mV on </w:t>
      </w:r>
      <w:r w:rsidR="0062390D" w:rsidRPr="006020D3">
        <w:rPr>
          <w:color w:val="000000" w:themeColor="text1"/>
        </w:rPr>
        <w:t xml:space="preserve">the </w:t>
      </w:r>
      <w:r w:rsidRPr="006020D3">
        <w:rPr>
          <w:color w:val="000000" w:themeColor="text1"/>
        </w:rPr>
        <w:t xml:space="preserve">anode compared to 110 mV on </w:t>
      </w:r>
      <w:r w:rsidR="0062390D" w:rsidRPr="006020D3">
        <w:rPr>
          <w:color w:val="000000" w:themeColor="text1"/>
        </w:rPr>
        <w:t xml:space="preserve">the </w:t>
      </w:r>
      <w:r w:rsidRPr="006020D3">
        <w:rPr>
          <w:color w:val="000000" w:themeColor="text1"/>
        </w:rPr>
        <w:t>cathode at 3 A cm</w:t>
      </w:r>
      <w:r w:rsidRPr="006020D3">
        <w:rPr>
          <w:color w:val="000000" w:themeColor="text1"/>
          <w:vertAlign w:val="superscript"/>
        </w:rPr>
        <w:noBreakHyphen/>
        <w:t>2</w:t>
      </w:r>
      <w:r w:rsidR="009D1CAA" w:rsidRPr="006020D3">
        <w:rPr>
          <w:color w:val="000000" w:themeColor="text1"/>
        </w:rPr>
        <w:t>.</w:t>
      </w:r>
      <w:r w:rsidRPr="006020D3">
        <w:rPr>
          <w:color w:val="000000" w:themeColor="text1"/>
        </w:rPr>
        <w:t xml:space="preserve"> ii) In contrast to PEMWEs, where </w:t>
      </w:r>
      <w:r w:rsidR="009D1CAA" w:rsidRPr="006020D3">
        <w:rPr>
          <w:color w:val="000000" w:themeColor="text1"/>
        </w:rPr>
        <w:t xml:space="preserve">the </w:t>
      </w:r>
      <w:r w:rsidRPr="006020D3">
        <w:rPr>
          <w:color w:val="000000" w:themeColor="text1"/>
        </w:rPr>
        <w:t>mass</w:t>
      </w:r>
      <w:r w:rsidR="009D1CAA" w:rsidRPr="006020D3">
        <w:rPr>
          <w:color w:val="000000" w:themeColor="text1"/>
        </w:rPr>
        <w:t>-</w:t>
      </w:r>
      <w:r w:rsidRPr="006020D3">
        <w:rPr>
          <w:color w:val="000000" w:themeColor="text1"/>
        </w:rPr>
        <w:t xml:space="preserve">transport </w:t>
      </w:r>
      <w:r w:rsidRPr="006020D3">
        <w:rPr>
          <w:color w:val="000000" w:themeColor="text1"/>
        </w:rPr>
        <w:lastRenderedPageBreak/>
        <w:t xml:space="preserve">overpotential is dominated by </w:t>
      </w:r>
      <w:r w:rsidR="008072C9" w:rsidRPr="006020D3">
        <w:rPr>
          <w:color w:val="000000" w:themeColor="text1"/>
        </w:rPr>
        <w:t xml:space="preserve">the </w:t>
      </w:r>
      <w:r w:rsidRPr="006020D3">
        <w:rPr>
          <w:color w:val="000000" w:themeColor="text1"/>
        </w:rPr>
        <w:t>anode due to water consumption by OER and oxygen gas removal through the catalyst layer and PTLs,</w:t>
      </w:r>
      <w:r w:rsidRPr="006020D3">
        <w:rPr>
          <w:color w:val="000000" w:themeColor="text1"/>
        </w:rPr>
        <w:fldChar w:fldCharType="begin">
          <w:fldData xml:space="preserve">PEVuZE5vdGU+PENpdGU+PEF1dGhvcj5QZW5nPC9BdXRob3I+PFllYXI+MjAyMTwvWWVhcj48UmVj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PEVuZE5vdGU+PENpdGU+PEF1dGhvcj5QZW5nPC9BdXRob3I+PFllYXI+MjAyMTwvWWVhcj48UmVj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Pr="006020D3">
        <w:rPr>
          <w:color w:val="000000" w:themeColor="text1"/>
        </w:rPr>
      </w:r>
      <w:r w:rsidRPr="006020D3">
        <w:rPr>
          <w:color w:val="000000" w:themeColor="text1"/>
        </w:rPr>
        <w:fldChar w:fldCharType="separate"/>
      </w:r>
      <w:r w:rsidR="009919F9" w:rsidRPr="006020D3">
        <w:rPr>
          <w:noProof/>
          <w:color w:val="000000" w:themeColor="text1"/>
          <w:vertAlign w:val="superscript"/>
        </w:rPr>
        <w:t>26</w:t>
      </w:r>
      <w:r w:rsidRPr="006020D3">
        <w:rPr>
          <w:color w:val="000000" w:themeColor="text1"/>
        </w:rPr>
        <w:fldChar w:fldCharType="end"/>
      </w:r>
      <w:r w:rsidRPr="006020D3">
        <w:rPr>
          <w:color w:val="000000" w:themeColor="text1"/>
        </w:rPr>
        <w:t xml:space="preserve"> the </w:t>
      </w:r>
      <w:r w:rsidR="009D1CAA" w:rsidRPr="006020D3">
        <w:rPr>
          <w:color w:val="000000" w:themeColor="text1"/>
        </w:rPr>
        <w:t xml:space="preserve">AEMWE </w:t>
      </w:r>
      <w:r w:rsidRPr="006020D3">
        <w:rPr>
          <w:color w:val="000000" w:themeColor="text1"/>
        </w:rPr>
        <w:t>mass</w:t>
      </w:r>
      <w:r w:rsidR="009D1CAA" w:rsidRPr="006020D3">
        <w:rPr>
          <w:color w:val="000000" w:themeColor="text1"/>
        </w:rPr>
        <w:t>-</w:t>
      </w:r>
      <w:r w:rsidRPr="006020D3">
        <w:rPr>
          <w:color w:val="000000" w:themeColor="text1"/>
        </w:rPr>
        <w:t xml:space="preserve">transport overpotential mainly </w:t>
      </w:r>
      <w:r w:rsidR="009D1CAA" w:rsidRPr="006020D3">
        <w:rPr>
          <w:color w:val="000000" w:themeColor="text1"/>
        </w:rPr>
        <w:t xml:space="preserve">originates </w:t>
      </w:r>
      <w:r w:rsidRPr="006020D3">
        <w:rPr>
          <w:color w:val="000000" w:themeColor="text1"/>
        </w:rPr>
        <w:t xml:space="preserve">from </w:t>
      </w:r>
      <w:r w:rsidR="009D1CAA" w:rsidRPr="006020D3">
        <w:rPr>
          <w:color w:val="000000" w:themeColor="text1"/>
        </w:rPr>
        <w:t xml:space="preserve">the </w:t>
      </w:r>
      <w:r w:rsidRPr="006020D3">
        <w:rPr>
          <w:color w:val="000000" w:themeColor="text1"/>
        </w:rPr>
        <w:t xml:space="preserve">cathode side, </w:t>
      </w:r>
      <w:r w:rsidR="00A65E17" w:rsidRPr="006020D3">
        <w:rPr>
          <w:color w:val="000000" w:themeColor="text1"/>
        </w:rPr>
        <w:t xml:space="preserve">likely </w:t>
      </w:r>
      <w:r w:rsidRPr="006020D3">
        <w:rPr>
          <w:color w:val="000000" w:themeColor="text1"/>
        </w:rPr>
        <w:t>due to the removal of hydrogen gas bubble</w:t>
      </w:r>
      <w:r w:rsidR="002A55CA" w:rsidRPr="006020D3">
        <w:rPr>
          <w:color w:val="000000" w:themeColor="text1"/>
        </w:rPr>
        <w:t>s</w:t>
      </w:r>
      <w:r w:rsidRPr="006020D3">
        <w:rPr>
          <w:color w:val="000000" w:themeColor="text1"/>
        </w:rPr>
        <w:t xml:space="preserve"> </w:t>
      </w:r>
      <w:r w:rsidR="00A65E17" w:rsidRPr="006020D3">
        <w:rPr>
          <w:color w:val="000000" w:themeColor="text1"/>
        </w:rPr>
        <w:t>or</w:t>
      </w:r>
      <w:r w:rsidRPr="006020D3">
        <w:rPr>
          <w:color w:val="000000" w:themeColor="text1"/>
        </w:rPr>
        <w:t xml:space="preserve"> the water supply.</w:t>
      </w:r>
    </w:p>
    <w:p w14:paraId="1F1960CF" w14:textId="55923889" w:rsidR="005E6A79" w:rsidRPr="006020D3" w:rsidRDefault="005E6A79" w:rsidP="00FC7B42">
      <w:pPr>
        <w:spacing w:before="120" w:line="480" w:lineRule="auto"/>
        <w:rPr>
          <w:i/>
          <w:color w:val="000000" w:themeColor="text1"/>
          <w:szCs w:val="24"/>
        </w:rPr>
      </w:pPr>
      <w:r w:rsidRPr="006020D3">
        <w:rPr>
          <w:i/>
          <w:color w:val="000000" w:themeColor="text1"/>
          <w:szCs w:val="24"/>
        </w:rPr>
        <w:t xml:space="preserve">3.2. </w:t>
      </w:r>
      <w:r w:rsidR="00A117F5" w:rsidRPr="006020D3">
        <w:rPr>
          <w:i/>
          <w:color w:val="000000" w:themeColor="text1"/>
          <w:szCs w:val="24"/>
        </w:rPr>
        <w:t>Electrode Design</w:t>
      </w:r>
    </w:p>
    <w:p w14:paraId="65A117CD" w14:textId="1003E976" w:rsidR="005E1B97" w:rsidRPr="006020D3" w:rsidRDefault="005E1B97" w:rsidP="00FC7B42">
      <w:pPr>
        <w:pStyle w:val="TAMainText"/>
        <w:ind w:firstLine="0"/>
        <w:rPr>
          <w:color w:val="000000" w:themeColor="text1"/>
        </w:rPr>
      </w:pPr>
      <w:r w:rsidRPr="006020D3">
        <w:rPr>
          <w:color w:val="000000" w:themeColor="text1"/>
        </w:rPr>
        <w:t>To understand how cathode GDE configuration can impact mass transport and cell performance, we investigated three critical properties</w:t>
      </w:r>
      <w:r w:rsidR="008072C9" w:rsidRPr="006020D3">
        <w:rPr>
          <w:color w:val="000000" w:themeColor="text1"/>
        </w:rPr>
        <w:t xml:space="preserve">: </w:t>
      </w:r>
      <w:r w:rsidRPr="006020D3">
        <w:rPr>
          <w:color w:val="000000" w:themeColor="text1"/>
        </w:rPr>
        <w:t>catalyst loading, microporous</w:t>
      </w:r>
      <w:r w:rsidR="002A55CA" w:rsidRPr="006020D3">
        <w:rPr>
          <w:color w:val="000000" w:themeColor="text1"/>
        </w:rPr>
        <w:t>-</w:t>
      </w:r>
      <w:r w:rsidRPr="006020D3">
        <w:rPr>
          <w:color w:val="000000" w:themeColor="text1"/>
        </w:rPr>
        <w:t xml:space="preserve">layer (MPL) </w:t>
      </w:r>
      <w:r w:rsidR="007532B0" w:rsidRPr="006020D3">
        <w:rPr>
          <w:color w:val="000000" w:themeColor="text1"/>
        </w:rPr>
        <w:t xml:space="preserve">loading, </w:t>
      </w:r>
      <w:r w:rsidRPr="006020D3">
        <w:rPr>
          <w:color w:val="000000" w:themeColor="text1"/>
        </w:rPr>
        <w:t xml:space="preserve">and </w:t>
      </w:r>
      <w:r w:rsidR="00A059C6" w:rsidRPr="006020D3">
        <w:rPr>
          <w:color w:val="000000" w:themeColor="text1"/>
        </w:rPr>
        <w:t xml:space="preserve">GDL </w:t>
      </w:r>
      <w:r w:rsidRPr="006020D3">
        <w:rPr>
          <w:color w:val="000000" w:themeColor="text1"/>
        </w:rPr>
        <w:t>hydrophobicity. The cell performance improves when increasing the catalyst loading from 0.15</w:t>
      </w:r>
      <w:r w:rsidR="009B7D7E" w:rsidRPr="006020D3">
        <w:rPr>
          <w:color w:val="000000" w:themeColor="text1"/>
        </w:rPr>
        <w:t> </w:t>
      </w:r>
      <w:r w:rsidRPr="006020D3">
        <w:rPr>
          <w:color w:val="000000" w:themeColor="text1"/>
        </w:rPr>
        <w:t>to 0.3 mg</w:t>
      </w:r>
      <w:r w:rsidRPr="006020D3">
        <w:rPr>
          <w:color w:val="000000" w:themeColor="text1"/>
          <w:vertAlign w:val="subscript"/>
        </w:rPr>
        <w:t>Pt</w:t>
      </w:r>
      <w:r w:rsidRPr="006020D3">
        <w:rPr>
          <w:color w:val="000000" w:themeColor="text1"/>
        </w:rPr>
        <w:t> cm</w:t>
      </w:r>
      <w:r w:rsidRPr="006020D3">
        <w:rPr>
          <w:color w:val="000000" w:themeColor="text1"/>
          <w:vertAlign w:val="superscript"/>
        </w:rPr>
        <w:noBreakHyphen/>
        <w:t>2</w:t>
      </w:r>
      <w:r w:rsidRPr="006020D3">
        <w:rPr>
          <w:color w:val="000000" w:themeColor="text1"/>
        </w:rPr>
        <w:t xml:space="preserve">, while the cell performance remains </w:t>
      </w:r>
      <w:r w:rsidR="007447BF" w:rsidRPr="006020D3">
        <w:rPr>
          <w:color w:val="000000" w:themeColor="text1"/>
        </w:rPr>
        <w:t xml:space="preserve">almost </w:t>
      </w:r>
      <w:r w:rsidRPr="006020D3">
        <w:rPr>
          <w:color w:val="000000" w:themeColor="text1"/>
        </w:rPr>
        <w:t>unchanged when further increasing to 0.45 mg</w:t>
      </w:r>
      <w:r w:rsidRPr="006020D3">
        <w:rPr>
          <w:color w:val="000000" w:themeColor="text1"/>
          <w:vertAlign w:val="subscript"/>
        </w:rPr>
        <w:t>Pt</w:t>
      </w:r>
      <w:r w:rsidRPr="006020D3">
        <w:rPr>
          <w:color w:val="000000" w:themeColor="text1"/>
        </w:rPr>
        <w:t> cm</w:t>
      </w:r>
      <w:r w:rsidRPr="006020D3">
        <w:rPr>
          <w:color w:val="000000" w:themeColor="text1"/>
          <w:vertAlign w:val="superscript"/>
        </w:rPr>
        <w:noBreakHyphen/>
        <w:t>2</w:t>
      </w:r>
      <w:r w:rsidRPr="006020D3">
        <w:rPr>
          <w:color w:val="000000" w:themeColor="text1"/>
        </w:rPr>
        <w:t xml:space="preserve"> (Figure 2a), </w:t>
      </w:r>
      <w:r w:rsidR="002A55CA" w:rsidRPr="006020D3">
        <w:rPr>
          <w:color w:val="000000" w:themeColor="text1"/>
        </w:rPr>
        <w:t xml:space="preserve">thereby indicating </w:t>
      </w:r>
      <w:r w:rsidRPr="006020D3">
        <w:rPr>
          <w:color w:val="000000" w:themeColor="text1"/>
        </w:rPr>
        <w:t>an optimal catalyst loading t</w:t>
      </w:r>
      <w:r w:rsidR="002A55CA" w:rsidRPr="006020D3">
        <w:rPr>
          <w:color w:val="000000" w:themeColor="text1"/>
        </w:rPr>
        <w:t xml:space="preserve">hat balances </w:t>
      </w:r>
      <w:r w:rsidRPr="006020D3">
        <w:rPr>
          <w:color w:val="000000" w:themeColor="text1"/>
        </w:rPr>
        <w:t>electrode kinetics and mass transport</w:t>
      </w:r>
      <w:r w:rsidR="002A55CA" w:rsidRPr="006020D3">
        <w:rPr>
          <w:color w:val="000000" w:themeColor="text1"/>
        </w:rPr>
        <w:t xml:space="preserve"> (i.e., </w:t>
      </w:r>
      <w:r w:rsidRPr="006020D3">
        <w:rPr>
          <w:color w:val="000000" w:themeColor="text1"/>
        </w:rPr>
        <w:t>a too high loading provides more active sites but leads to higher diffusion barrier</w:t>
      </w:r>
      <w:r w:rsidR="00AD65EE" w:rsidRPr="006020D3">
        <w:rPr>
          <w:color w:val="000000" w:themeColor="text1"/>
        </w:rPr>
        <w:t xml:space="preserve"> for gas product removal</w:t>
      </w:r>
      <w:r w:rsidR="00803C84" w:rsidRPr="006020D3">
        <w:rPr>
          <w:color w:val="000000" w:themeColor="text1"/>
        </w:rPr>
        <w:t xml:space="preserve"> due to higher thickness</w:t>
      </w:r>
      <w:r w:rsidR="002A55CA" w:rsidRPr="006020D3">
        <w:rPr>
          <w:color w:val="000000" w:themeColor="text1"/>
        </w:rPr>
        <w:t>)</w:t>
      </w:r>
      <w:r w:rsidRPr="006020D3">
        <w:rPr>
          <w:color w:val="000000" w:themeColor="text1"/>
        </w:rPr>
        <w:t xml:space="preserve">. Adding </w:t>
      </w:r>
      <w:r w:rsidR="00803C84" w:rsidRPr="006020D3">
        <w:rPr>
          <w:color w:val="000000" w:themeColor="text1"/>
        </w:rPr>
        <w:t>an MPL</w:t>
      </w:r>
      <w:r w:rsidRPr="006020D3">
        <w:rPr>
          <w:color w:val="000000" w:themeColor="text1"/>
        </w:rPr>
        <w:t xml:space="preserve"> to the GDL improves the kinetic performance of the cathode (Figure 2b – inlay) but shows only marginal influence at high current densities. Increasing the MPL loading from 0.5 to 1.0 mg</w:t>
      </w:r>
      <w:r w:rsidRPr="006020D3">
        <w:rPr>
          <w:color w:val="000000" w:themeColor="text1"/>
          <w:vertAlign w:val="subscript"/>
        </w:rPr>
        <w:t>C</w:t>
      </w:r>
      <w:r w:rsidRPr="006020D3">
        <w:rPr>
          <w:color w:val="000000" w:themeColor="text1"/>
        </w:rPr>
        <w:t> cm</w:t>
      </w:r>
      <w:r w:rsidRPr="006020D3">
        <w:rPr>
          <w:color w:val="000000" w:themeColor="text1"/>
          <w:vertAlign w:val="superscript"/>
        </w:rPr>
        <w:noBreakHyphen/>
        <w:t>2</w:t>
      </w:r>
      <w:r w:rsidRPr="006020D3">
        <w:rPr>
          <w:color w:val="000000" w:themeColor="text1"/>
        </w:rPr>
        <w:t xml:space="preserve"> results in a small loss in performance. Similar to what has been reported </w:t>
      </w:r>
      <w:r w:rsidR="00252149" w:rsidRPr="006020D3">
        <w:rPr>
          <w:color w:val="000000" w:themeColor="text1"/>
        </w:rPr>
        <w:t xml:space="preserve">for </w:t>
      </w:r>
      <w:r w:rsidRPr="006020D3">
        <w:rPr>
          <w:color w:val="000000" w:themeColor="text1"/>
        </w:rPr>
        <w:t>PEMWEs,</w:t>
      </w:r>
      <w:r w:rsidRPr="006020D3">
        <w:rPr>
          <w:color w:val="000000" w:themeColor="text1"/>
        </w:rPr>
        <w:fldChar w:fldCharType="begin">
          <w:fldData xml:space="preserve">PEVuZE5vdGU+PENpdGU+PEF1dGhvcj5QZW5nPC9BdXRob3I+PFllYXI+MjAyMTwvWWVhcj48UmVj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PEVuZE5vdGU+PENpdGU+PEF1dGhvcj5QZW5nPC9BdXRob3I+PFllYXI+MjAyMTwvWWVhcj48UmVj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Pr="006020D3">
        <w:rPr>
          <w:color w:val="000000" w:themeColor="text1"/>
        </w:rPr>
      </w:r>
      <w:r w:rsidRPr="006020D3">
        <w:rPr>
          <w:color w:val="000000" w:themeColor="text1"/>
        </w:rPr>
        <w:fldChar w:fldCharType="separate"/>
      </w:r>
      <w:r w:rsidR="009919F9" w:rsidRPr="006020D3">
        <w:rPr>
          <w:noProof/>
          <w:color w:val="000000" w:themeColor="text1"/>
          <w:vertAlign w:val="superscript"/>
        </w:rPr>
        <w:t>26</w:t>
      </w:r>
      <w:r w:rsidRPr="006020D3">
        <w:rPr>
          <w:color w:val="000000" w:themeColor="text1"/>
        </w:rPr>
        <w:fldChar w:fldCharType="end"/>
      </w:r>
      <w:r w:rsidRPr="006020D3">
        <w:rPr>
          <w:color w:val="000000" w:themeColor="text1"/>
        </w:rPr>
        <w:t xml:space="preserve"> adding a MPL creates a more </w:t>
      </w:r>
      <w:r w:rsidR="00252149" w:rsidRPr="006020D3">
        <w:rPr>
          <w:color w:val="000000" w:themeColor="text1"/>
        </w:rPr>
        <w:t xml:space="preserve">intimate </w:t>
      </w:r>
      <w:r w:rsidRPr="006020D3">
        <w:rPr>
          <w:color w:val="000000" w:themeColor="text1"/>
        </w:rPr>
        <w:t xml:space="preserve">interface between the catalyst layer and the GDL, but overloading can result in too dense of a layer </w:t>
      </w:r>
      <w:r w:rsidR="00252149" w:rsidRPr="006020D3">
        <w:rPr>
          <w:color w:val="000000" w:themeColor="text1"/>
        </w:rPr>
        <w:t xml:space="preserve">that hinders gas and liquid </w:t>
      </w:r>
      <w:r w:rsidRPr="006020D3">
        <w:rPr>
          <w:color w:val="000000" w:themeColor="text1"/>
        </w:rPr>
        <w:t>transport.</w:t>
      </w:r>
      <w:r w:rsidR="00D15CA5" w:rsidRPr="006020D3">
        <w:rPr>
          <w:color w:val="000000" w:themeColor="text1"/>
        </w:rPr>
        <w:fldChar w:fldCharType="begin"/>
      </w:r>
      <w:r w:rsidR="009919F9" w:rsidRPr="006020D3">
        <w:rPr>
          <w:color w:val="000000" w:themeColor="text1"/>
        </w:rPr>
        <w:instrText xml:space="preserve"> ADDIN EN.CITE &lt;EndNote&gt;&lt;Cite&gt;&lt;Author&gt;Gostick&lt;/Author&gt;&lt;Year&gt;2010&lt;/Year&gt;&lt;RecNum&gt;61&lt;/RecNum&gt;&lt;DisplayText&gt;&lt;style face="superscript"&gt;27&lt;/style&gt;&lt;/DisplayText&gt;&lt;record&gt;&lt;rec-number&gt;61&lt;/rec-number&gt;&lt;foreign-keys&gt;&lt;key app="EN" db-id="waw2e5vadt29z1ewedt5xezq0r9ds5tfp599" timestamp="1670016735"&gt;61&lt;/key&gt;&lt;/foreign-keys&gt;&lt;ref-type name="Journal Article"&gt;17&lt;/ref-type&gt;&lt;contributors&gt;&lt;authors&gt;&lt;author&gt;Gostick, Jeff T&lt;/author&gt;&lt;author&gt;Gunterman, Haluna&lt;/author&gt;&lt;author&gt;Kienitz, Brian&lt;/author&gt;&lt;author&gt;Newman, John&lt;/author&gt;&lt;author&gt;MacDowell, Alastair&lt;/author&gt;&lt;author&gt;Weber, A&lt;/author&gt;&lt;/authors&gt;&lt;/contributors&gt;&lt;titles&gt;&lt;title&gt;Tomographic imaging of water injection and withdrawal in PEMFC gas diffusion layers&lt;/title&gt;&lt;secondary-title&gt;ECS Transactions&lt;/secondary-title&gt;&lt;/titles&gt;&lt;periodical&gt;&lt;full-title&gt;ECS Transactions&lt;/full-title&gt;&lt;abbr-1&gt;ECS Trans.&lt;/abbr-1&gt;&lt;/periodical&gt;&lt;pages&gt;1407&lt;/pages&gt;&lt;volume&gt;33&lt;/volume&gt;&lt;number&gt;1&lt;/number&gt;&lt;dates&gt;&lt;year&gt;2010&lt;/year&gt;&lt;/dates&gt;&lt;isbn&gt;1938-5862&lt;/isbn&gt;&lt;urls&gt;&lt;/urls&gt;&lt;/record&gt;&lt;/Cite&gt;&lt;/EndNote&gt;</w:instrText>
      </w:r>
      <w:r w:rsidR="00D15CA5" w:rsidRPr="006020D3">
        <w:rPr>
          <w:color w:val="000000" w:themeColor="text1"/>
        </w:rPr>
        <w:fldChar w:fldCharType="separate"/>
      </w:r>
      <w:r w:rsidR="009919F9" w:rsidRPr="006020D3">
        <w:rPr>
          <w:noProof/>
          <w:color w:val="000000" w:themeColor="text1"/>
          <w:vertAlign w:val="superscript"/>
        </w:rPr>
        <w:t>27</w:t>
      </w:r>
      <w:r w:rsidR="00D15CA5" w:rsidRPr="006020D3">
        <w:rPr>
          <w:color w:val="000000" w:themeColor="text1"/>
        </w:rPr>
        <w:fldChar w:fldCharType="end"/>
      </w:r>
      <w:r w:rsidRPr="006020D3">
        <w:rPr>
          <w:color w:val="000000" w:themeColor="text1"/>
        </w:rPr>
        <w:t xml:space="preserve"> Finally, the impact of GDL hydrophobicity on cell performance was studied by varying </w:t>
      </w:r>
      <w:r w:rsidR="0015347C" w:rsidRPr="006020D3">
        <w:rPr>
          <w:color w:val="000000" w:themeColor="text1"/>
        </w:rPr>
        <w:t xml:space="preserve">its </w:t>
      </w:r>
      <w:r w:rsidR="007B19E2" w:rsidRPr="006020D3">
        <w:rPr>
          <w:color w:val="000000" w:themeColor="text1"/>
        </w:rPr>
        <w:t>polytetrafluoroethylene (</w:t>
      </w:r>
      <w:r w:rsidRPr="006020D3">
        <w:rPr>
          <w:color w:val="000000" w:themeColor="text1"/>
        </w:rPr>
        <w:t>PTFE</w:t>
      </w:r>
      <w:r w:rsidR="007B19E2" w:rsidRPr="006020D3">
        <w:rPr>
          <w:color w:val="000000" w:themeColor="text1"/>
        </w:rPr>
        <w:t>)</w:t>
      </w:r>
      <w:r w:rsidRPr="006020D3">
        <w:rPr>
          <w:color w:val="000000" w:themeColor="text1"/>
        </w:rPr>
        <w:t xml:space="preserve"> content. </w:t>
      </w:r>
      <w:r w:rsidR="0015347C" w:rsidRPr="006020D3">
        <w:rPr>
          <w:color w:val="000000" w:themeColor="text1"/>
        </w:rPr>
        <w:t xml:space="preserve">Similar to </w:t>
      </w:r>
      <w:r w:rsidRPr="006020D3">
        <w:rPr>
          <w:color w:val="000000" w:themeColor="text1"/>
        </w:rPr>
        <w:t>fuel cells,</w:t>
      </w:r>
      <w:r w:rsidRPr="006020D3">
        <w:rPr>
          <w:color w:val="000000" w:themeColor="text1"/>
        </w:rPr>
        <w:fldChar w:fldCharType="begin"/>
      </w:r>
      <w:r w:rsidR="009919F9" w:rsidRPr="006020D3">
        <w:rPr>
          <w:color w:val="000000" w:themeColor="text1"/>
        </w:rPr>
        <w:instrText xml:space="preserve"> ADDIN EN.CITE &lt;EndNote&gt;&lt;Cite&gt;&lt;Author&gt;Peng&lt;/Author&gt;&lt;Year&gt;2020&lt;/Year&gt;&lt;RecNum&gt;43&lt;/RecNum&gt;&lt;DisplayText&gt;&lt;style face="superscript"&gt;28&lt;/style&gt;&lt;/DisplayText&gt;&lt;record&gt;&lt;rec-number&gt;43&lt;/rec-number&gt;&lt;foreign-keys&gt;&lt;key app="EN" db-id="waw2e5vadt29z1ewedt5xezq0r9ds5tfp599" timestamp="1667274538"&gt;43&lt;/key&gt;&lt;/foreign-keys&gt;&lt;ref-type name="Journal Article"&gt;17&lt;/ref-type&gt;&lt;contributors&gt;&lt;authors&gt;&lt;author&gt;Peng, Xiong&lt;/author&gt;&lt;author&gt;Kulkarni, Devashish&lt;/author&gt;&lt;author&gt;Huang, Ying&lt;/author&gt;&lt;author&gt;Omasta, Travis J&lt;/author&gt;&lt;author&gt;Ng, Benjamin&lt;/author&gt;&lt;author&gt;Zheng, Yiwei&lt;/author&gt;&lt;author&gt;Wang, Lianqin&lt;/author&gt;&lt;author&gt;LaManna, Jacob M&lt;/author&gt;&lt;author&gt;Hussey, Daniel S&lt;/author&gt;&lt;author&gt;Varcoe, John R&lt;/author&gt;&lt;/authors&gt;&lt;/contributors&gt;&lt;auth-address&gt;Univ South Carolina, Dept Chem Engn, Columbia, SC 29208 USA&amp;#xD;Univ Calif Irvine, Dept Mat Sci &amp;amp; Engn, Irvine, CA 92697 USA&amp;#xD;Univ Calif Irvine, Natl Fuel Cell Res Ctr, Irvine, CA 92697 USA&amp;#xD;Univ Surrey, Dept Chem, Guildford GU2 7XH, Surrey, England&amp;#xD;NIST, Gaithersburg, MD 20899 USA&amp;#xD;Univ Calif Irvine, Dept Chem &amp;amp; Biomol Engn, Irvine, CA 92697 USA&lt;/auth-address&gt;&lt;titles&gt;&lt;title&gt;Using operando techniques to understand and design high performance and stable alkaline membrane fuel cells&lt;/title&gt;&lt;secondary-title&gt;Nature Communications&lt;/secondary-title&gt;&lt;alt-title&gt;Nat Commun&lt;/alt-title&gt;&lt;/titles&gt;&lt;periodical&gt;&lt;full-title&gt;Nature communications&lt;/full-title&gt;&lt;abbr-1&gt;Nat. Commun.&lt;/abbr-1&gt;&lt;/periodical&gt;&lt;pages&gt;1-10&lt;/pages&gt;&lt;volume&gt;11&lt;/volume&gt;&lt;number&gt;1&lt;/number&gt;&lt;keywords&gt;&lt;keyword&gt;water management&lt;/keyword&gt;&lt;keyword&gt;degradation&lt;/keyword&gt;&lt;keyword&gt;transport&lt;/keyword&gt;&lt;keyword&gt;ionomers&lt;/keyword&gt;&lt;/keywords&gt;&lt;dates&gt;&lt;year&gt;2020&lt;/year&gt;&lt;pub-dates&gt;&lt;date&gt;Jul 16&lt;/date&gt;&lt;/pub-dates&gt;&lt;/dates&gt;&lt;isbn&gt;2041-1723&lt;/isbn&gt;&lt;accession-num&gt;WOS:000552415700001&lt;/accession-num&gt;&lt;urls&gt;&lt;related-urls&gt;&lt;url&gt;&lt;style face="underline" font="default" size="100%"&gt;&amp;lt;Go to ISI&amp;gt;://WOS:000552415700001&lt;/style&gt;&lt;/url&gt;&lt;/related-urls&gt;&lt;/urls&gt;&lt;electronic-resource-num&gt;10.1038/s41467-020-17370-7&lt;/electronic-resource-num&gt;&lt;language&gt;English&lt;/language&gt;&lt;/record&gt;&lt;/Cite&gt;&lt;/EndNote&gt;</w:instrText>
      </w:r>
      <w:r w:rsidRPr="006020D3">
        <w:rPr>
          <w:color w:val="000000" w:themeColor="text1"/>
        </w:rPr>
        <w:fldChar w:fldCharType="separate"/>
      </w:r>
      <w:r w:rsidR="009919F9" w:rsidRPr="006020D3">
        <w:rPr>
          <w:noProof/>
          <w:color w:val="000000" w:themeColor="text1"/>
          <w:vertAlign w:val="superscript"/>
        </w:rPr>
        <w:t>28</w:t>
      </w:r>
      <w:r w:rsidRPr="006020D3">
        <w:rPr>
          <w:color w:val="000000" w:themeColor="text1"/>
        </w:rPr>
        <w:fldChar w:fldCharType="end"/>
      </w:r>
      <w:r w:rsidRPr="006020D3">
        <w:rPr>
          <w:color w:val="000000" w:themeColor="text1"/>
        </w:rPr>
        <w:t xml:space="preserve"> increasing </w:t>
      </w:r>
      <w:r w:rsidR="0015347C" w:rsidRPr="006020D3">
        <w:rPr>
          <w:color w:val="000000" w:themeColor="text1"/>
        </w:rPr>
        <w:t xml:space="preserve">GDL </w:t>
      </w:r>
      <w:r w:rsidRPr="006020D3">
        <w:rPr>
          <w:color w:val="000000" w:themeColor="text1"/>
        </w:rPr>
        <w:t xml:space="preserve">PTFE content </w:t>
      </w:r>
      <w:r w:rsidR="0015347C" w:rsidRPr="006020D3">
        <w:rPr>
          <w:color w:val="000000" w:themeColor="text1"/>
        </w:rPr>
        <w:t xml:space="preserve">helps </w:t>
      </w:r>
      <w:r w:rsidRPr="006020D3">
        <w:rPr>
          <w:color w:val="000000" w:themeColor="text1"/>
        </w:rPr>
        <w:t>prevent liquid</w:t>
      </w:r>
      <w:r w:rsidR="0015347C" w:rsidRPr="006020D3">
        <w:rPr>
          <w:color w:val="000000" w:themeColor="text1"/>
        </w:rPr>
        <w:t>-</w:t>
      </w:r>
      <w:r w:rsidRPr="006020D3">
        <w:rPr>
          <w:color w:val="000000" w:themeColor="text1"/>
        </w:rPr>
        <w:t>water accumulation and improve</w:t>
      </w:r>
      <w:r w:rsidR="0015347C" w:rsidRPr="006020D3">
        <w:rPr>
          <w:color w:val="000000" w:themeColor="text1"/>
        </w:rPr>
        <w:t>s</w:t>
      </w:r>
      <w:r w:rsidRPr="006020D3">
        <w:rPr>
          <w:color w:val="000000" w:themeColor="text1"/>
        </w:rPr>
        <w:t xml:space="preserve"> gas transport through </w:t>
      </w:r>
      <w:r w:rsidR="00A059C6" w:rsidRPr="006020D3">
        <w:rPr>
          <w:color w:val="000000" w:themeColor="text1"/>
        </w:rPr>
        <w:t xml:space="preserve">the </w:t>
      </w:r>
      <w:r w:rsidRPr="006020D3">
        <w:rPr>
          <w:color w:val="000000" w:themeColor="text1"/>
        </w:rPr>
        <w:t xml:space="preserve">GDL. Preventing water accumulation, which reduces flooding in fuel cells, might impact cathode </w:t>
      </w:r>
      <w:r w:rsidR="002F1E72" w:rsidRPr="006020D3">
        <w:rPr>
          <w:color w:val="000000" w:themeColor="text1"/>
        </w:rPr>
        <w:t xml:space="preserve">reactant </w:t>
      </w:r>
      <w:r w:rsidRPr="006020D3">
        <w:rPr>
          <w:color w:val="000000" w:themeColor="text1"/>
        </w:rPr>
        <w:t>water supply for AEMWEs</w:t>
      </w:r>
      <w:r w:rsidR="002F1E72" w:rsidRPr="006020D3">
        <w:rPr>
          <w:color w:val="000000" w:themeColor="text1"/>
        </w:rPr>
        <w:t xml:space="preserve"> and be detrimental</w:t>
      </w:r>
      <w:r w:rsidRPr="006020D3">
        <w:rPr>
          <w:color w:val="000000" w:themeColor="text1"/>
        </w:rPr>
        <w:t xml:space="preserve">, </w:t>
      </w:r>
      <w:r w:rsidR="002F1E72" w:rsidRPr="006020D3">
        <w:rPr>
          <w:color w:val="000000" w:themeColor="text1"/>
        </w:rPr>
        <w:t xml:space="preserve">although </w:t>
      </w:r>
      <w:r w:rsidRPr="006020D3">
        <w:rPr>
          <w:color w:val="000000" w:themeColor="text1"/>
        </w:rPr>
        <w:t xml:space="preserve">improving gas transport can be beneficial for </w:t>
      </w:r>
      <w:r w:rsidR="007E4135" w:rsidRPr="006020D3">
        <w:rPr>
          <w:color w:val="000000" w:themeColor="text1"/>
        </w:rPr>
        <w:t xml:space="preserve">AEMWE </w:t>
      </w:r>
      <w:r w:rsidRPr="006020D3">
        <w:rPr>
          <w:color w:val="000000" w:themeColor="text1"/>
        </w:rPr>
        <w:t>performance</w:t>
      </w:r>
      <w:r w:rsidR="006A4F2E" w:rsidRPr="006020D3">
        <w:rPr>
          <w:color w:val="000000" w:themeColor="text1"/>
        </w:rPr>
        <w:t xml:space="preserve"> by reducing resistance for the liquid water to reach the catalyst later</w:t>
      </w:r>
      <w:r w:rsidRPr="006020D3">
        <w:rPr>
          <w:color w:val="000000" w:themeColor="text1"/>
        </w:rPr>
        <w:t xml:space="preserve">. A </w:t>
      </w:r>
      <w:r w:rsidRPr="006020D3">
        <w:rPr>
          <w:color w:val="000000" w:themeColor="text1"/>
        </w:rPr>
        <w:lastRenderedPageBreak/>
        <w:t>large cell performance improvement is seen when the hydrophilic GDL (0 wt% PTFE) is switched to hydrophobic GDLs (5 and 10 wt% PTFE) as shown in Figure 2c. The</w:t>
      </w:r>
      <w:r w:rsidR="008072C9" w:rsidRPr="006020D3">
        <w:rPr>
          <w:color w:val="000000" w:themeColor="text1"/>
        </w:rPr>
        <w:t>se</w:t>
      </w:r>
      <w:r w:rsidRPr="006020D3">
        <w:rPr>
          <w:color w:val="000000" w:themeColor="text1"/>
        </w:rPr>
        <w:t xml:space="preserve"> result</w:t>
      </w:r>
      <w:r w:rsidR="0015347C" w:rsidRPr="006020D3">
        <w:rPr>
          <w:color w:val="000000" w:themeColor="text1"/>
        </w:rPr>
        <w:t>s</w:t>
      </w:r>
      <w:r w:rsidRPr="006020D3">
        <w:rPr>
          <w:color w:val="000000" w:themeColor="text1"/>
        </w:rPr>
        <w:t xml:space="preserve"> indicate that hydrogen bubble removal rather than water supply on </w:t>
      </w:r>
      <w:r w:rsidR="0015347C" w:rsidRPr="006020D3">
        <w:rPr>
          <w:color w:val="000000" w:themeColor="text1"/>
        </w:rPr>
        <w:t xml:space="preserve">the </w:t>
      </w:r>
      <w:r w:rsidRPr="006020D3">
        <w:rPr>
          <w:color w:val="000000" w:themeColor="text1"/>
        </w:rPr>
        <w:t>cathode impact</w:t>
      </w:r>
      <w:r w:rsidR="008072C9" w:rsidRPr="006020D3">
        <w:rPr>
          <w:color w:val="000000" w:themeColor="text1"/>
        </w:rPr>
        <w:t>s</w:t>
      </w:r>
      <w:r w:rsidRPr="006020D3">
        <w:rPr>
          <w:color w:val="000000" w:themeColor="text1"/>
        </w:rPr>
        <w:t xml:space="preserve"> cell performance </w:t>
      </w:r>
      <w:r w:rsidR="0015347C" w:rsidRPr="006020D3">
        <w:rPr>
          <w:color w:val="000000" w:themeColor="text1"/>
        </w:rPr>
        <w:t xml:space="preserve">more, </w:t>
      </w:r>
      <w:r w:rsidRPr="006020D3">
        <w:rPr>
          <w:color w:val="000000" w:themeColor="text1"/>
        </w:rPr>
        <w:t>especially at high current density (&gt;2</w:t>
      </w:r>
      <w:r w:rsidR="009B7D7E" w:rsidRPr="006020D3">
        <w:rPr>
          <w:color w:val="000000" w:themeColor="text1"/>
        </w:rPr>
        <w:t> </w:t>
      </w:r>
      <w:r w:rsidRPr="006020D3">
        <w:rPr>
          <w:color w:val="000000" w:themeColor="text1"/>
        </w:rPr>
        <w:t>A</w:t>
      </w:r>
      <w:r w:rsidR="009B7D7E" w:rsidRPr="006020D3">
        <w:rPr>
          <w:color w:val="000000" w:themeColor="text1"/>
        </w:rPr>
        <w:t> </w:t>
      </w:r>
      <w:r w:rsidRPr="006020D3">
        <w:rPr>
          <w:color w:val="000000" w:themeColor="text1"/>
        </w:rPr>
        <w:t>cm</w:t>
      </w:r>
      <w:r w:rsidR="009B7D7E" w:rsidRPr="006020D3">
        <w:rPr>
          <w:color w:val="000000" w:themeColor="text1"/>
          <w:vertAlign w:val="superscript"/>
        </w:rPr>
        <w:noBreakHyphen/>
      </w:r>
      <w:r w:rsidRPr="006020D3">
        <w:rPr>
          <w:color w:val="000000" w:themeColor="text1"/>
          <w:vertAlign w:val="superscript"/>
        </w:rPr>
        <w:t>2</w:t>
      </w:r>
      <w:r w:rsidRPr="006020D3">
        <w:rPr>
          <w:color w:val="000000" w:themeColor="text1"/>
        </w:rPr>
        <w:t>)</w:t>
      </w:r>
      <w:r w:rsidR="002F1E72" w:rsidRPr="006020D3">
        <w:rPr>
          <w:color w:val="000000" w:themeColor="text1"/>
        </w:rPr>
        <w:t>,</w:t>
      </w:r>
      <w:r w:rsidRPr="006020D3">
        <w:rPr>
          <w:color w:val="000000" w:themeColor="text1"/>
        </w:rPr>
        <w:t xml:space="preserve"> where hydrogen gas bubble removal becomes critical. </w:t>
      </w:r>
    </w:p>
    <w:p w14:paraId="1B91EE3F" w14:textId="228AB5FC" w:rsidR="005E1B97" w:rsidRPr="006020D3" w:rsidRDefault="00221BC3" w:rsidP="005E1B97">
      <w:pPr>
        <w:pStyle w:val="VAFigureCaption"/>
        <w:rPr>
          <w:color w:val="000000" w:themeColor="text1"/>
        </w:rPr>
      </w:pPr>
      <w:r>
        <w:rPr>
          <w:noProof/>
        </w:rPr>
        <w:drawing>
          <wp:inline distT="0" distB="0" distL="0" distR="0" wp14:anchorId="432A1056" wp14:editId="3FC194E0">
            <wp:extent cx="1924050" cy="1924050"/>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924050" cy="1924050"/>
                    </a:xfrm>
                    <a:prstGeom prst="rect">
                      <a:avLst/>
                    </a:prstGeom>
                  </pic:spPr>
                </pic:pic>
              </a:graphicData>
            </a:graphic>
          </wp:inline>
        </w:drawing>
      </w:r>
      <w:r w:rsidR="005E1B97" w:rsidRPr="006020D3">
        <w:rPr>
          <w:color w:val="000000" w:themeColor="text1"/>
          <w:szCs w:val="24"/>
        </w:rPr>
        <w:t xml:space="preserve"> </w:t>
      </w:r>
      <w:r w:rsidR="00AC597F">
        <w:rPr>
          <w:noProof/>
        </w:rPr>
        <w:drawing>
          <wp:inline distT="0" distB="0" distL="0" distR="0" wp14:anchorId="3E744510" wp14:editId="0D8A395A">
            <wp:extent cx="1924050" cy="1924050"/>
            <wp:effectExtent l="0" t="0" r="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1924050" cy="1924050"/>
                    </a:xfrm>
                    <a:prstGeom prst="rect">
                      <a:avLst/>
                    </a:prstGeom>
                  </pic:spPr>
                </pic:pic>
              </a:graphicData>
            </a:graphic>
          </wp:inline>
        </w:drawing>
      </w:r>
      <w:r w:rsidR="005E1B97" w:rsidRPr="006020D3">
        <w:rPr>
          <w:color w:val="000000" w:themeColor="text1"/>
          <w:szCs w:val="24"/>
        </w:rPr>
        <w:t xml:space="preserve"> </w:t>
      </w:r>
      <w:r>
        <w:rPr>
          <w:noProof/>
        </w:rPr>
        <w:drawing>
          <wp:inline distT="0" distB="0" distL="0" distR="0" wp14:anchorId="0B2C6629" wp14:editId="4157F8E1">
            <wp:extent cx="1924050" cy="1924050"/>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1924050" cy="1924050"/>
                    </a:xfrm>
                    <a:prstGeom prst="rect">
                      <a:avLst/>
                    </a:prstGeom>
                  </pic:spPr>
                </pic:pic>
              </a:graphicData>
            </a:graphic>
          </wp:inline>
        </w:drawing>
      </w:r>
      <w:r w:rsidR="005E1B97" w:rsidRPr="006020D3">
        <w:rPr>
          <w:color w:val="000000" w:themeColor="text1"/>
          <w:szCs w:val="24"/>
        </w:rPr>
        <w:br/>
      </w:r>
      <w:r w:rsidR="005E1B97" w:rsidRPr="006020D3">
        <w:rPr>
          <w:b/>
          <w:bCs/>
          <w:color w:val="000000" w:themeColor="text1"/>
        </w:rPr>
        <w:t>Figure 2.</w:t>
      </w:r>
      <w:r w:rsidR="005E1B97" w:rsidRPr="006020D3">
        <w:rPr>
          <w:color w:val="000000" w:themeColor="text1"/>
        </w:rPr>
        <w:t xml:space="preserve"> Polarization curves when altering GDE fabrication parameters: (a) Pt loading (MPL: 0.5 mg</w:t>
      </w:r>
      <w:r w:rsidR="005E1B97" w:rsidRPr="006020D3">
        <w:rPr>
          <w:color w:val="000000" w:themeColor="text1"/>
          <w:vertAlign w:val="subscript"/>
        </w:rPr>
        <w:t>C</w:t>
      </w:r>
      <w:r w:rsidR="005E1B97" w:rsidRPr="006020D3">
        <w:rPr>
          <w:color w:val="000000" w:themeColor="text1"/>
        </w:rPr>
        <w:t> cm</w:t>
      </w:r>
      <w:r w:rsidR="005E1B97" w:rsidRPr="006020D3">
        <w:rPr>
          <w:color w:val="000000" w:themeColor="text1"/>
          <w:vertAlign w:val="superscript"/>
        </w:rPr>
        <w:noBreakHyphen/>
        <w:t>2</w:t>
      </w:r>
      <w:r w:rsidR="005E1B97" w:rsidRPr="006020D3">
        <w:rPr>
          <w:color w:val="000000" w:themeColor="text1"/>
        </w:rPr>
        <w:t>, PTFE: 0 wt%, Anode: 0.8 mg</w:t>
      </w:r>
      <w:r w:rsidR="005E1B97" w:rsidRPr="006020D3">
        <w:rPr>
          <w:color w:val="000000" w:themeColor="text1"/>
          <w:vertAlign w:val="subscript"/>
        </w:rPr>
        <w:t>IrO2</w:t>
      </w:r>
      <w:r w:rsidR="005E1B97" w:rsidRPr="006020D3">
        <w:rPr>
          <w:color w:val="000000" w:themeColor="text1"/>
        </w:rPr>
        <w:t> cm</w:t>
      </w:r>
      <w:r w:rsidR="005E1B97" w:rsidRPr="006020D3">
        <w:rPr>
          <w:color w:val="000000" w:themeColor="text1"/>
          <w:vertAlign w:val="superscript"/>
        </w:rPr>
        <w:noBreakHyphen/>
        <w:t>2</w:t>
      </w:r>
      <w:r w:rsidR="005E1B97" w:rsidRPr="006020D3">
        <w:rPr>
          <w:color w:val="000000" w:themeColor="text1"/>
        </w:rPr>
        <w:t>); (b) MPL loading (0.3 mg</w:t>
      </w:r>
      <w:r w:rsidR="005E1B97" w:rsidRPr="006020D3">
        <w:rPr>
          <w:color w:val="000000" w:themeColor="text1"/>
          <w:vertAlign w:val="subscript"/>
        </w:rPr>
        <w:t>Pt</w:t>
      </w:r>
      <w:r w:rsidR="005E1B97" w:rsidRPr="006020D3">
        <w:rPr>
          <w:color w:val="000000" w:themeColor="text1"/>
        </w:rPr>
        <w:t> cm</w:t>
      </w:r>
      <w:r w:rsidR="005E1B97" w:rsidRPr="006020D3">
        <w:rPr>
          <w:color w:val="000000" w:themeColor="text1"/>
          <w:vertAlign w:val="superscript"/>
        </w:rPr>
        <w:noBreakHyphen/>
        <w:t>2</w:t>
      </w:r>
      <w:r w:rsidR="005E1B97" w:rsidRPr="006020D3">
        <w:rPr>
          <w:color w:val="000000" w:themeColor="text1"/>
        </w:rPr>
        <w:t>, PTFE: 0 wt%, Anode: 0.8 mg</w:t>
      </w:r>
      <w:r w:rsidR="005E1B97" w:rsidRPr="006020D3">
        <w:rPr>
          <w:color w:val="000000" w:themeColor="text1"/>
          <w:vertAlign w:val="subscript"/>
        </w:rPr>
        <w:t>IrO2</w:t>
      </w:r>
      <w:r w:rsidR="005E1B97" w:rsidRPr="006020D3">
        <w:rPr>
          <w:color w:val="000000" w:themeColor="text1"/>
        </w:rPr>
        <w:t> cm</w:t>
      </w:r>
      <w:r w:rsidR="005E1B97" w:rsidRPr="006020D3">
        <w:rPr>
          <w:color w:val="000000" w:themeColor="text1"/>
          <w:vertAlign w:val="superscript"/>
        </w:rPr>
        <w:noBreakHyphen/>
        <w:t>2</w:t>
      </w:r>
      <w:r w:rsidR="005E1B97" w:rsidRPr="006020D3">
        <w:rPr>
          <w:color w:val="000000" w:themeColor="text1"/>
        </w:rPr>
        <w:t>), Inset shows kinetic region; (c) PTFE content of the GDL (0.3 mg</w:t>
      </w:r>
      <w:r w:rsidR="005E1B97" w:rsidRPr="006020D3">
        <w:rPr>
          <w:color w:val="000000" w:themeColor="text1"/>
          <w:vertAlign w:val="subscript"/>
        </w:rPr>
        <w:t>Pt</w:t>
      </w:r>
      <w:r w:rsidR="005E1B97" w:rsidRPr="006020D3">
        <w:rPr>
          <w:color w:val="000000" w:themeColor="text1"/>
        </w:rPr>
        <w:t> cm</w:t>
      </w:r>
      <w:r w:rsidR="005E1B97" w:rsidRPr="006020D3">
        <w:rPr>
          <w:color w:val="000000" w:themeColor="text1"/>
          <w:vertAlign w:val="superscript"/>
        </w:rPr>
        <w:noBreakHyphen/>
        <w:t>2</w:t>
      </w:r>
      <w:r w:rsidR="005E1B97" w:rsidRPr="006020D3">
        <w:rPr>
          <w:color w:val="000000" w:themeColor="text1"/>
        </w:rPr>
        <w:t>, MPL: 0.5 mg</w:t>
      </w:r>
      <w:r w:rsidR="005E1B97" w:rsidRPr="006020D3">
        <w:rPr>
          <w:color w:val="000000" w:themeColor="text1"/>
          <w:vertAlign w:val="subscript"/>
        </w:rPr>
        <w:t>C</w:t>
      </w:r>
      <w:r w:rsidR="005E1B97" w:rsidRPr="006020D3">
        <w:rPr>
          <w:color w:val="000000" w:themeColor="text1"/>
        </w:rPr>
        <w:t> cm</w:t>
      </w:r>
      <w:r w:rsidR="005E1B97" w:rsidRPr="006020D3">
        <w:rPr>
          <w:color w:val="000000" w:themeColor="text1"/>
          <w:vertAlign w:val="superscript"/>
        </w:rPr>
        <w:noBreakHyphen/>
        <w:t>2</w:t>
      </w:r>
      <w:r w:rsidR="005E1B97" w:rsidRPr="006020D3">
        <w:rPr>
          <w:color w:val="000000" w:themeColor="text1"/>
        </w:rPr>
        <w:t>Anode: 1.4 mg</w:t>
      </w:r>
      <w:r w:rsidR="005E1B97" w:rsidRPr="006020D3">
        <w:rPr>
          <w:color w:val="000000" w:themeColor="text1"/>
          <w:vertAlign w:val="subscript"/>
        </w:rPr>
        <w:t>Co3O4</w:t>
      </w:r>
      <w:r w:rsidR="005E1B97" w:rsidRPr="006020D3">
        <w:rPr>
          <w:color w:val="000000" w:themeColor="text1"/>
        </w:rPr>
        <w:t> cm</w:t>
      </w:r>
      <w:r w:rsidR="005E1B97" w:rsidRPr="006020D3">
        <w:rPr>
          <w:color w:val="000000" w:themeColor="text1"/>
          <w:vertAlign w:val="superscript"/>
        </w:rPr>
        <w:noBreakHyphen/>
        <w:t>2</w:t>
      </w:r>
      <w:r w:rsidR="005E1B97" w:rsidRPr="006020D3">
        <w:rPr>
          <w:color w:val="000000" w:themeColor="text1"/>
        </w:rPr>
        <w:t>). 5 cm</w:t>
      </w:r>
      <w:r w:rsidR="005E1B97" w:rsidRPr="006020D3">
        <w:rPr>
          <w:color w:val="000000" w:themeColor="text1"/>
          <w:vertAlign w:val="superscript"/>
        </w:rPr>
        <w:t>2</w:t>
      </w:r>
      <w:r w:rsidR="005E1B97" w:rsidRPr="006020D3">
        <w:rPr>
          <w:color w:val="000000" w:themeColor="text1"/>
        </w:rPr>
        <w:t xml:space="preserve"> active area; Anode feed: 1 M KOH; Cathode feed: 1 M KOH, 30 µm PiperionA AEM.</w:t>
      </w:r>
      <w:r w:rsidR="001A3065" w:rsidRPr="006020D3">
        <w:rPr>
          <w:color w:val="000000" w:themeColor="text1"/>
        </w:rPr>
        <w:t xml:space="preserve"> </w:t>
      </w:r>
    </w:p>
    <w:p w14:paraId="36941A5A" w14:textId="53D4FA91" w:rsidR="005E1B97" w:rsidRPr="006020D3" w:rsidRDefault="005E1B97" w:rsidP="005E6A79">
      <w:pPr>
        <w:pStyle w:val="TAMainText"/>
        <w:rPr>
          <w:color w:val="000000" w:themeColor="text1"/>
        </w:rPr>
      </w:pPr>
      <w:r w:rsidRPr="006020D3">
        <w:rPr>
          <w:color w:val="000000" w:themeColor="text1"/>
        </w:rPr>
        <w:t>Previous research from our group indicates that electrochemical device performance is sensitive to catalyst</w:t>
      </w:r>
      <w:r w:rsidR="004E7B3F" w:rsidRPr="006020D3">
        <w:rPr>
          <w:color w:val="000000" w:themeColor="text1"/>
        </w:rPr>
        <w:t>-</w:t>
      </w:r>
      <w:r w:rsidRPr="006020D3">
        <w:rPr>
          <w:color w:val="000000" w:themeColor="text1"/>
        </w:rPr>
        <w:t>layer structure via impacting catalyst utilization and mass transport.</w:t>
      </w:r>
      <w:r w:rsidRPr="006020D3">
        <w:rPr>
          <w:color w:val="000000" w:themeColor="text1"/>
        </w:rPr>
        <w:fldChar w:fldCharType="begin">
          <w:fldData xml:space="preserve">PEVuZE5vdGU+PENpdGU+PEF1dGhvcj5QZW5nPC9BdXRob3I+PFllYXI+MjAyMDwvWWVhcj48UmVj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PEVuZE5vdGU+PENpdGU+PEF1dGhvcj5QZW5nPC9BdXRob3I+PFllYXI+MjAyMDwvWWVhcj48UmVj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Pr="006020D3">
        <w:rPr>
          <w:color w:val="000000" w:themeColor="text1"/>
        </w:rPr>
      </w:r>
      <w:r w:rsidRPr="006020D3">
        <w:rPr>
          <w:color w:val="000000" w:themeColor="text1"/>
        </w:rPr>
        <w:fldChar w:fldCharType="separate"/>
      </w:r>
      <w:r w:rsidR="009919F9" w:rsidRPr="006020D3">
        <w:rPr>
          <w:noProof/>
          <w:color w:val="000000" w:themeColor="text1"/>
          <w:vertAlign w:val="superscript"/>
        </w:rPr>
        <w:t>29</w:t>
      </w:r>
      <w:r w:rsidRPr="006020D3">
        <w:rPr>
          <w:color w:val="000000" w:themeColor="text1"/>
        </w:rPr>
        <w:fldChar w:fldCharType="end"/>
      </w:r>
      <w:r w:rsidRPr="006020D3">
        <w:rPr>
          <w:color w:val="000000" w:themeColor="text1"/>
        </w:rPr>
        <w:t xml:space="preserve"> </w:t>
      </w:r>
      <w:r w:rsidR="004E7B3F" w:rsidRPr="006020D3">
        <w:rPr>
          <w:color w:val="000000" w:themeColor="text1"/>
        </w:rPr>
        <w:t>T</w:t>
      </w:r>
      <w:r w:rsidRPr="006020D3">
        <w:rPr>
          <w:color w:val="000000" w:themeColor="text1"/>
        </w:rPr>
        <w:t xml:space="preserve">o understand how </w:t>
      </w:r>
      <w:r w:rsidR="008261DD" w:rsidRPr="006020D3">
        <w:rPr>
          <w:color w:val="000000" w:themeColor="text1"/>
        </w:rPr>
        <w:t>anode structure</w:t>
      </w:r>
      <w:r w:rsidRPr="006020D3">
        <w:rPr>
          <w:color w:val="000000" w:themeColor="text1"/>
        </w:rPr>
        <w:t xml:space="preserve"> can impact AEMWEs performance, we </w:t>
      </w:r>
      <w:r w:rsidR="009B6536" w:rsidRPr="006020D3">
        <w:rPr>
          <w:color w:val="000000" w:themeColor="text1"/>
        </w:rPr>
        <w:t>down select</w:t>
      </w:r>
      <w:r w:rsidRPr="006020D3">
        <w:rPr>
          <w:color w:val="000000" w:themeColor="text1"/>
        </w:rPr>
        <w:t xml:space="preserve"> two widely used laboratory electrode coating methods.</w:t>
      </w:r>
      <w:r w:rsidRPr="006020D3">
        <w:rPr>
          <w:color w:val="000000" w:themeColor="text1"/>
        </w:rPr>
        <w:fldChar w:fldCharType="begin">
          <w:fldData xml:space="preserve">PEVuZE5vdGU+PENpdGU+PEF1dGhvcj5YdTwvQXV0aG9yPjxZZWFyPjIwMjI8L1llYXI+PFJlY051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</w:fldData>
        </w:fldChar>
      </w:r>
      <w:r w:rsidR="002E0F2F" w:rsidRPr="006020D3">
        <w:rPr>
          <w:color w:val="000000" w:themeColor="text1"/>
        </w:rPr>
        <w:instrText xml:space="preserve"> ADDIN EN.CITE </w:instrText>
      </w:r>
      <w:r w:rsidR="002E0F2F" w:rsidRPr="006020D3">
        <w:rPr>
          <w:color w:val="000000" w:themeColor="text1"/>
        </w:rPr>
        <w:fldChar w:fldCharType="begin">
          <w:fldData xml:space="preserve">PEVuZE5vdGU+PENpdGU+PEF1dGhvcj5YdTwvQXV0aG9yPjxZZWFyPjIwMjI8L1llYXI+PFJlY051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</w:fldData>
        </w:fldChar>
      </w:r>
      <w:r w:rsidR="002E0F2F" w:rsidRPr="006020D3">
        <w:rPr>
          <w:color w:val="000000" w:themeColor="text1"/>
        </w:rPr>
        <w:instrText xml:space="preserve"> ADDIN EN.CITE.DATA </w:instrText>
      </w:r>
      <w:r w:rsidR="002E0F2F" w:rsidRPr="006020D3">
        <w:rPr>
          <w:color w:val="000000" w:themeColor="text1"/>
        </w:rPr>
      </w:r>
      <w:r w:rsidR="002E0F2F" w:rsidRPr="006020D3">
        <w:rPr>
          <w:color w:val="000000" w:themeColor="text1"/>
        </w:rPr>
        <w:fldChar w:fldCharType="end"/>
      </w:r>
      <w:r w:rsidRPr="006020D3">
        <w:rPr>
          <w:color w:val="000000" w:themeColor="text1"/>
        </w:rPr>
      </w:r>
      <w:r w:rsidRPr="006020D3">
        <w:rPr>
          <w:color w:val="000000" w:themeColor="text1"/>
        </w:rPr>
        <w:fldChar w:fldCharType="separate"/>
      </w:r>
      <w:r w:rsidR="002E0F2F" w:rsidRPr="006020D3">
        <w:rPr>
          <w:noProof/>
          <w:color w:val="000000" w:themeColor="text1"/>
          <w:vertAlign w:val="superscript"/>
        </w:rPr>
        <w:t>12</w:t>
      </w:r>
      <w:r w:rsidRPr="006020D3">
        <w:rPr>
          <w:color w:val="000000" w:themeColor="text1"/>
        </w:rPr>
        <w:fldChar w:fldCharType="end"/>
      </w:r>
      <w:r w:rsidRPr="006020D3">
        <w:rPr>
          <w:color w:val="000000" w:themeColor="text1"/>
        </w:rPr>
        <w:t xml:space="preserve"> The catalyst</w:t>
      </w:r>
      <w:r w:rsidR="004E7B3F" w:rsidRPr="006020D3">
        <w:rPr>
          <w:color w:val="000000" w:themeColor="text1"/>
        </w:rPr>
        <w:t>-</w:t>
      </w:r>
      <w:r w:rsidRPr="006020D3">
        <w:rPr>
          <w:color w:val="000000" w:themeColor="text1"/>
        </w:rPr>
        <w:t xml:space="preserve">layer structure is expected to be </w:t>
      </w:r>
      <w:r w:rsidR="008261DD" w:rsidRPr="006020D3">
        <w:rPr>
          <w:color w:val="000000" w:themeColor="text1"/>
        </w:rPr>
        <w:t>more</w:t>
      </w:r>
      <w:r w:rsidRPr="006020D3">
        <w:rPr>
          <w:color w:val="000000" w:themeColor="text1"/>
        </w:rPr>
        <w:t xml:space="preserve"> impactful </w:t>
      </w:r>
      <w:r w:rsidR="008261DD" w:rsidRPr="006020D3">
        <w:rPr>
          <w:color w:val="000000" w:themeColor="text1"/>
        </w:rPr>
        <w:t xml:space="preserve">on performance </w:t>
      </w:r>
      <w:r w:rsidRPr="006020D3">
        <w:rPr>
          <w:color w:val="000000" w:themeColor="text1"/>
        </w:rPr>
        <w:t xml:space="preserve">for non-PGM catalysts, </w:t>
      </w:r>
      <w:r w:rsidR="008072C9" w:rsidRPr="006020D3">
        <w:rPr>
          <w:color w:val="000000" w:themeColor="text1"/>
        </w:rPr>
        <w:t>which</w:t>
      </w:r>
      <w:r w:rsidRPr="006020D3">
        <w:rPr>
          <w:color w:val="000000" w:themeColor="text1"/>
        </w:rPr>
        <w:t xml:space="preserve"> are generally less active compared to PGM catalysts and require higher catalyst loadings</w:t>
      </w:r>
      <w:r w:rsidR="004E7B3F" w:rsidRPr="006020D3">
        <w:rPr>
          <w:color w:val="000000" w:themeColor="text1"/>
        </w:rPr>
        <w:t xml:space="preserve"> and</w:t>
      </w:r>
      <w:r w:rsidR="008261DD" w:rsidRPr="006020D3">
        <w:rPr>
          <w:color w:val="000000" w:themeColor="text1"/>
        </w:rPr>
        <w:t xml:space="preserve"> therefore thicker electrode</w:t>
      </w:r>
      <w:r w:rsidR="004E7B3F" w:rsidRPr="006020D3">
        <w:rPr>
          <w:color w:val="000000" w:themeColor="text1"/>
        </w:rPr>
        <w:t>s</w:t>
      </w:r>
      <w:r w:rsidRPr="006020D3">
        <w:rPr>
          <w:color w:val="000000" w:themeColor="text1"/>
        </w:rPr>
        <w:t>. We first screened several commercially available OER catalysts (Figure S</w:t>
      </w:r>
      <w:r w:rsidR="002D0B24" w:rsidRPr="006020D3">
        <w:rPr>
          <w:color w:val="000000" w:themeColor="text1"/>
        </w:rPr>
        <w:t>4</w:t>
      </w:r>
      <w:r w:rsidRPr="006020D3">
        <w:rPr>
          <w:color w:val="000000" w:themeColor="text1"/>
        </w:rPr>
        <w:t>)</w:t>
      </w:r>
      <w:r w:rsidR="00FF30FB" w:rsidRPr="006020D3">
        <w:rPr>
          <w:color w:val="000000" w:themeColor="text1"/>
        </w:rPr>
        <w:t>.</w:t>
      </w:r>
      <w:r w:rsidRPr="006020D3">
        <w:rPr>
          <w:color w:val="000000" w:themeColor="text1"/>
        </w:rPr>
        <w:t xml:space="preserve"> Co</w:t>
      </w:r>
      <w:r w:rsidRPr="006020D3">
        <w:rPr>
          <w:color w:val="000000" w:themeColor="text1"/>
          <w:vertAlign w:val="subscript"/>
        </w:rPr>
        <w:t>3</w:t>
      </w:r>
      <w:r w:rsidRPr="006020D3">
        <w:rPr>
          <w:color w:val="000000" w:themeColor="text1"/>
        </w:rPr>
        <w:t>O</w:t>
      </w:r>
      <w:r w:rsidRPr="006020D3">
        <w:rPr>
          <w:color w:val="000000" w:themeColor="text1"/>
          <w:vertAlign w:val="subscript"/>
        </w:rPr>
        <w:t xml:space="preserve">4 </w:t>
      </w:r>
      <w:r w:rsidRPr="006020D3">
        <w:rPr>
          <w:color w:val="000000" w:themeColor="text1"/>
        </w:rPr>
        <w:t xml:space="preserve">was found to have </w:t>
      </w:r>
      <w:r w:rsidRPr="006020D3">
        <w:rPr>
          <w:color w:val="000000" w:themeColor="text1"/>
        </w:rPr>
        <w:lastRenderedPageBreak/>
        <w:t xml:space="preserve">superior performance among others </w:t>
      </w:r>
      <w:r w:rsidR="00FF30FB" w:rsidRPr="006020D3">
        <w:rPr>
          <w:color w:val="000000" w:themeColor="text1"/>
        </w:rPr>
        <w:t>and</w:t>
      </w:r>
      <w:r w:rsidR="004E7B3F" w:rsidRPr="006020D3">
        <w:rPr>
          <w:color w:val="000000" w:themeColor="text1"/>
        </w:rPr>
        <w:t xml:space="preserve"> </w:t>
      </w:r>
      <w:r w:rsidRPr="006020D3">
        <w:rPr>
          <w:color w:val="000000" w:themeColor="text1"/>
        </w:rPr>
        <w:t>even comparable performance to IrO</w:t>
      </w:r>
      <w:r w:rsidRPr="006020D3">
        <w:rPr>
          <w:color w:val="000000" w:themeColor="text1"/>
          <w:vertAlign w:val="subscript"/>
        </w:rPr>
        <w:t>2</w:t>
      </w:r>
      <w:r w:rsidRPr="006020D3">
        <w:rPr>
          <w:color w:val="000000" w:themeColor="text1"/>
        </w:rPr>
        <w:t xml:space="preserve">. </w:t>
      </w:r>
      <w:r w:rsidR="004E7B3F" w:rsidRPr="006020D3">
        <w:rPr>
          <w:color w:val="000000" w:themeColor="text1"/>
        </w:rPr>
        <w:t>T</w:t>
      </w:r>
      <w:r w:rsidRPr="006020D3">
        <w:rPr>
          <w:color w:val="000000" w:themeColor="text1"/>
        </w:rPr>
        <w:t>he polarization curve</w:t>
      </w:r>
      <w:r w:rsidR="004E7B3F" w:rsidRPr="006020D3">
        <w:rPr>
          <w:color w:val="000000" w:themeColor="text1"/>
        </w:rPr>
        <w:t>s</w:t>
      </w:r>
      <w:r w:rsidRPr="006020D3">
        <w:rPr>
          <w:color w:val="000000" w:themeColor="text1"/>
        </w:rPr>
        <w:t xml:space="preserve"> for </w:t>
      </w:r>
      <w:r w:rsidR="00FF30FB" w:rsidRPr="006020D3">
        <w:rPr>
          <w:color w:val="000000" w:themeColor="text1"/>
        </w:rPr>
        <w:t xml:space="preserve">the </w:t>
      </w:r>
      <w:r w:rsidRPr="006020D3">
        <w:rPr>
          <w:color w:val="000000" w:themeColor="text1"/>
        </w:rPr>
        <w:t>Co</w:t>
      </w:r>
      <w:r w:rsidRPr="006020D3">
        <w:rPr>
          <w:color w:val="000000" w:themeColor="text1"/>
          <w:vertAlign w:val="subscript"/>
        </w:rPr>
        <w:t>3</w:t>
      </w:r>
      <w:r w:rsidRPr="006020D3">
        <w:rPr>
          <w:color w:val="000000" w:themeColor="text1"/>
        </w:rPr>
        <w:t>O</w:t>
      </w:r>
      <w:r w:rsidRPr="006020D3">
        <w:rPr>
          <w:color w:val="000000" w:themeColor="text1"/>
          <w:vertAlign w:val="subscript"/>
        </w:rPr>
        <w:t>4</w:t>
      </w:r>
      <w:r w:rsidRPr="006020D3">
        <w:rPr>
          <w:color w:val="000000" w:themeColor="text1"/>
        </w:rPr>
        <w:t xml:space="preserve"> </w:t>
      </w:r>
      <w:r w:rsidR="009B6536" w:rsidRPr="006020D3">
        <w:rPr>
          <w:color w:val="000000" w:themeColor="text1"/>
        </w:rPr>
        <w:t>porous transport electrodes (</w:t>
      </w:r>
      <w:r w:rsidRPr="006020D3">
        <w:rPr>
          <w:color w:val="000000" w:themeColor="text1"/>
        </w:rPr>
        <w:t>PTEs</w:t>
      </w:r>
      <w:r w:rsidR="009B6536" w:rsidRPr="006020D3">
        <w:rPr>
          <w:color w:val="000000" w:themeColor="text1"/>
        </w:rPr>
        <w:t>)</w:t>
      </w:r>
      <w:r w:rsidRPr="006020D3">
        <w:rPr>
          <w:color w:val="000000" w:themeColor="text1"/>
        </w:rPr>
        <w:t xml:space="preserve"> fabricated using an airbrush and an ultrasonic spray coater </w:t>
      </w:r>
      <w:r w:rsidR="004E7B3F" w:rsidRPr="006020D3">
        <w:rPr>
          <w:color w:val="000000" w:themeColor="text1"/>
        </w:rPr>
        <w:t xml:space="preserve">are shown in </w:t>
      </w:r>
      <w:r w:rsidRPr="006020D3">
        <w:rPr>
          <w:color w:val="000000" w:themeColor="text1"/>
        </w:rPr>
        <w:t>Figure 2a. The airbrush</w:t>
      </w:r>
      <w:r w:rsidR="004E7B3F" w:rsidRPr="006020D3">
        <w:rPr>
          <w:color w:val="000000" w:themeColor="text1"/>
        </w:rPr>
        <w:t>ed</w:t>
      </w:r>
      <w:r w:rsidRPr="006020D3">
        <w:rPr>
          <w:color w:val="000000" w:themeColor="text1"/>
        </w:rPr>
        <w:t xml:space="preserve"> PTE reached a cell potential of 2 V at 3 A cm</w:t>
      </w:r>
      <w:r w:rsidRPr="006020D3">
        <w:rPr>
          <w:color w:val="000000" w:themeColor="text1"/>
          <w:vertAlign w:val="superscript"/>
        </w:rPr>
        <w:noBreakHyphen/>
        <w:t>2</w:t>
      </w:r>
      <w:r w:rsidRPr="006020D3">
        <w:rPr>
          <w:color w:val="000000" w:themeColor="text1"/>
        </w:rPr>
        <w:t xml:space="preserve">, which was 260 mV lower than the cell potential with the ultrasonic spray coated PTE. </w:t>
      </w:r>
      <w:r w:rsidR="003E4534" w:rsidRPr="006020D3">
        <w:rPr>
          <w:color w:val="000000" w:themeColor="text1"/>
        </w:rPr>
        <w:t>S</w:t>
      </w:r>
      <w:r w:rsidRPr="006020D3">
        <w:rPr>
          <w:color w:val="000000" w:themeColor="text1"/>
        </w:rPr>
        <w:t>EM images of the PTEs showed that the airbrush produces a more porous catalyst layer (Figure 2b</w:t>
      </w:r>
      <w:r w:rsidR="000766CD" w:rsidRPr="006020D3">
        <w:rPr>
          <w:color w:val="000000" w:themeColor="text1"/>
        </w:rPr>
        <w:t>, 2c</w:t>
      </w:r>
      <w:r w:rsidRPr="006020D3">
        <w:rPr>
          <w:color w:val="000000" w:themeColor="text1"/>
        </w:rPr>
        <w:t xml:space="preserve">) </w:t>
      </w:r>
      <w:r w:rsidR="008261DD" w:rsidRPr="006020D3">
        <w:rPr>
          <w:color w:val="000000" w:themeColor="text1"/>
        </w:rPr>
        <w:t xml:space="preserve">with less cracks </w:t>
      </w:r>
      <w:r w:rsidRPr="006020D3">
        <w:rPr>
          <w:color w:val="000000" w:themeColor="text1"/>
        </w:rPr>
        <w:t>compared to the ultrasonic spray coated catalyst layer (Figure 2</w:t>
      </w:r>
      <w:r w:rsidR="000766CD" w:rsidRPr="006020D3">
        <w:rPr>
          <w:color w:val="000000" w:themeColor="text1"/>
        </w:rPr>
        <w:t>d, 2e</w:t>
      </w:r>
      <w:r w:rsidRPr="006020D3">
        <w:rPr>
          <w:color w:val="000000" w:themeColor="text1"/>
        </w:rPr>
        <w:t>).</w:t>
      </w:r>
    </w:p>
    <w:p w14:paraId="0B1ECAE5" w14:textId="5D2E0D3B" w:rsidR="00287404" w:rsidRPr="006020D3" w:rsidRDefault="00221BC3" w:rsidP="005D289D">
      <w:pPr>
        <w:pStyle w:val="VAFigureCaption"/>
        <w:spacing w:after="0" w:line="276" w:lineRule="auto"/>
        <w:jc w:val="center"/>
        <w:rPr>
          <w:color w:val="000000" w:themeColor="text1"/>
        </w:rPr>
      </w:pPr>
      <w:r>
        <w:rPr>
          <w:noProof/>
        </w:rPr>
        <w:drawing>
          <wp:inline distT="0" distB="0" distL="0" distR="0" wp14:anchorId="4ABE870B" wp14:editId="0A4F9F72">
            <wp:extent cx="2924175" cy="1828800"/>
            <wp:effectExtent l="0" t="0" r="9525"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924175" cy="1828800"/>
                    </a:xfrm>
                    <a:prstGeom prst="rect">
                      <a:avLst/>
                    </a:prstGeom>
                  </pic:spPr>
                </pic:pic>
              </a:graphicData>
            </a:graphic>
          </wp:inline>
        </w:drawing>
      </w:r>
      <w:r w:rsidR="005E1B97" w:rsidRPr="006020D3">
        <w:rPr>
          <w:noProof/>
          <w:color w:val="000000" w:themeColor="text1"/>
          <w:szCs w:val="24"/>
        </w:rPr>
        <w:br/>
      </w:r>
      <w:r w:rsidR="005D289D" w:rsidRPr="006020D3">
        <w:rPr>
          <w:noProof/>
          <w:color w:val="000000" w:themeColor="text1"/>
        </w:rPr>
        <w:drawing>
          <wp:inline distT="0" distB="0" distL="0" distR="0" wp14:anchorId="6D070E49" wp14:editId="339AD058">
            <wp:extent cx="1460500" cy="1263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0500" cy="1263650"/>
                    </a:xfrm>
                    <a:prstGeom prst="rect">
                      <a:avLst/>
                    </a:prstGeom>
                    <a:noFill/>
                    <a:ln>
                      <a:noFill/>
                    </a:ln>
                  </pic:spPr>
                </pic:pic>
              </a:graphicData>
            </a:graphic>
          </wp:inline>
        </w:drawing>
      </w:r>
      <w:r w:rsidR="00D211DC" w:rsidRPr="006020D3">
        <w:rPr>
          <w:noProof/>
          <w:color w:val="000000" w:themeColor="text1"/>
        </w:rPr>
        <w:drawing>
          <wp:inline distT="0" distB="0" distL="0" distR="0" wp14:anchorId="0D9A7F1E" wp14:editId="27241E5A">
            <wp:extent cx="1466215" cy="12592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215" cy="1259205"/>
                    </a:xfrm>
                    <a:prstGeom prst="rect">
                      <a:avLst/>
                    </a:prstGeom>
                    <a:noFill/>
                    <a:ln>
                      <a:noFill/>
                    </a:ln>
                  </pic:spPr>
                </pic:pic>
              </a:graphicData>
            </a:graphic>
          </wp:inline>
        </w:drawing>
      </w:r>
      <w:r w:rsidR="005D289D" w:rsidRPr="006020D3">
        <w:rPr>
          <w:color w:val="000000" w:themeColor="text1"/>
        </w:rPr>
        <w:br/>
      </w:r>
      <w:r w:rsidR="005D289D" w:rsidRPr="006020D3">
        <w:rPr>
          <w:noProof/>
          <w:color w:val="000000" w:themeColor="text1"/>
        </w:rPr>
        <w:drawing>
          <wp:inline distT="0" distB="0" distL="0" distR="0" wp14:anchorId="4D7A1593" wp14:editId="1EE70103">
            <wp:extent cx="1464945" cy="1261110"/>
            <wp:effectExtent l="0" t="0" r="1905" b="0"/>
            <wp:docPr id="19" name="Picture 19" descr="A picture containing text, sign, ro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ign, rock, st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4945" cy="1261110"/>
                    </a:xfrm>
                    <a:prstGeom prst="rect">
                      <a:avLst/>
                    </a:prstGeom>
                    <a:noFill/>
                    <a:ln>
                      <a:noFill/>
                    </a:ln>
                  </pic:spPr>
                </pic:pic>
              </a:graphicData>
            </a:graphic>
          </wp:inline>
        </w:drawing>
      </w:r>
      <w:r w:rsidR="00D211DC" w:rsidRPr="006020D3">
        <w:rPr>
          <w:noProof/>
          <w:color w:val="000000" w:themeColor="text1"/>
        </w:rPr>
        <w:drawing>
          <wp:inline distT="0" distB="0" distL="0" distR="0" wp14:anchorId="0220012F" wp14:editId="3D2A9A84">
            <wp:extent cx="1466215" cy="1259205"/>
            <wp:effectExtent l="0" t="0" r="635" b="0"/>
            <wp:docPr id="4" name="Picture 4"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 outdoor, sig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6215" cy="1259205"/>
                    </a:xfrm>
                    <a:prstGeom prst="rect">
                      <a:avLst/>
                    </a:prstGeom>
                    <a:noFill/>
                    <a:ln>
                      <a:noFill/>
                    </a:ln>
                  </pic:spPr>
                </pic:pic>
              </a:graphicData>
            </a:graphic>
          </wp:inline>
        </w:drawing>
      </w:r>
    </w:p>
    <w:p w14:paraId="3C5BB1EE" w14:textId="25447687" w:rsidR="005E1B97" w:rsidRPr="006020D3" w:rsidRDefault="005E1B97" w:rsidP="005E1B97">
      <w:pPr>
        <w:pStyle w:val="VAFigureCaption"/>
        <w:rPr>
          <w:color w:val="000000" w:themeColor="text1"/>
        </w:rPr>
      </w:pPr>
      <w:r w:rsidRPr="006020D3">
        <w:rPr>
          <w:b/>
          <w:bCs/>
          <w:color w:val="000000" w:themeColor="text1"/>
        </w:rPr>
        <w:t>Figure 3.</w:t>
      </w:r>
      <w:r w:rsidRPr="006020D3">
        <w:rPr>
          <w:color w:val="000000" w:themeColor="text1"/>
        </w:rPr>
        <w:t xml:space="preserve"> a) Polarization curve for Co</w:t>
      </w:r>
      <w:r w:rsidRPr="006020D3">
        <w:rPr>
          <w:color w:val="000000" w:themeColor="text1"/>
          <w:vertAlign w:val="subscript"/>
        </w:rPr>
        <w:t>3</w:t>
      </w:r>
      <w:r w:rsidRPr="006020D3">
        <w:rPr>
          <w:color w:val="000000" w:themeColor="text1"/>
        </w:rPr>
        <w:t>O</w:t>
      </w:r>
      <w:r w:rsidRPr="006020D3">
        <w:rPr>
          <w:color w:val="000000" w:themeColor="text1"/>
          <w:vertAlign w:val="subscript"/>
        </w:rPr>
        <w:t>4</w:t>
      </w:r>
      <w:r w:rsidRPr="006020D3">
        <w:rPr>
          <w:color w:val="000000" w:themeColor="text1"/>
        </w:rPr>
        <w:t xml:space="preserve"> PTEs fabricated using an airbrush (green, </w:t>
      </w:r>
      <w:bookmarkStart w:id="0" w:name="_Hlk113885960"/>
      <w:r w:rsidRPr="006020D3">
        <w:rPr>
          <w:color w:val="000000" w:themeColor="text1"/>
        </w:rPr>
        <w:t>2.0±0.2 mg</w:t>
      </w:r>
      <w:r w:rsidRPr="006020D3">
        <w:rPr>
          <w:color w:val="000000" w:themeColor="text1"/>
          <w:vertAlign w:val="subscript"/>
        </w:rPr>
        <w:t>Co3O4</w:t>
      </w:r>
      <w:r w:rsidRPr="006020D3">
        <w:rPr>
          <w:color w:val="000000" w:themeColor="text1"/>
        </w:rPr>
        <w:t> cm</w:t>
      </w:r>
      <w:r w:rsidRPr="006020D3">
        <w:rPr>
          <w:color w:val="000000" w:themeColor="text1"/>
          <w:vertAlign w:val="superscript"/>
        </w:rPr>
        <w:t>-2</w:t>
      </w:r>
      <w:bookmarkEnd w:id="0"/>
      <w:r w:rsidRPr="006020D3">
        <w:rPr>
          <w:color w:val="000000" w:themeColor="text1"/>
        </w:rPr>
        <w:t>) and an ultrasonic spray coater (</w:t>
      </w:r>
      <w:r w:rsidR="004D5ADF" w:rsidRPr="006020D3">
        <w:rPr>
          <w:color w:val="000000" w:themeColor="text1"/>
        </w:rPr>
        <w:t>hollow</w:t>
      </w:r>
      <w:r w:rsidR="00FD4D95" w:rsidRPr="006020D3">
        <w:rPr>
          <w:color w:val="000000" w:themeColor="text1"/>
        </w:rPr>
        <w:t>,</w:t>
      </w:r>
      <w:r w:rsidRPr="006020D3">
        <w:rPr>
          <w:color w:val="000000" w:themeColor="text1"/>
        </w:rPr>
        <w:t xml:space="preserve"> 2.0±0.2 mg</w:t>
      </w:r>
      <w:r w:rsidRPr="006020D3">
        <w:rPr>
          <w:color w:val="000000" w:themeColor="text1"/>
          <w:vertAlign w:val="subscript"/>
        </w:rPr>
        <w:t>Co3O4</w:t>
      </w:r>
      <w:r w:rsidRPr="006020D3">
        <w:rPr>
          <w:color w:val="000000" w:themeColor="text1"/>
        </w:rPr>
        <w:t> cm</w:t>
      </w:r>
      <w:r w:rsidRPr="006020D3">
        <w:rPr>
          <w:color w:val="000000" w:themeColor="text1"/>
          <w:vertAlign w:val="superscript"/>
        </w:rPr>
        <w:t>-2</w:t>
      </w:r>
      <w:r w:rsidRPr="006020D3">
        <w:rPr>
          <w:color w:val="000000" w:themeColor="text1"/>
        </w:rPr>
        <w:t>). Inset shows the kinetic region. 5 cm</w:t>
      </w:r>
      <w:r w:rsidRPr="006020D3">
        <w:rPr>
          <w:color w:val="000000" w:themeColor="text1"/>
          <w:vertAlign w:val="superscript"/>
        </w:rPr>
        <w:t>2</w:t>
      </w:r>
      <w:r w:rsidRPr="006020D3">
        <w:rPr>
          <w:color w:val="000000" w:themeColor="text1"/>
        </w:rPr>
        <w:t xml:space="preserve"> active area; 80°C; Anode Feed: 1 M KOH; Cathode Feed: 1 M KOH; </w:t>
      </w:r>
      <w:r w:rsidRPr="006020D3">
        <w:rPr>
          <w:color w:val="000000" w:themeColor="text1"/>
        </w:rPr>
        <w:lastRenderedPageBreak/>
        <w:t>Cathode GDE: 0.3 mg</w:t>
      </w:r>
      <w:r w:rsidRPr="006020D3">
        <w:rPr>
          <w:color w:val="000000" w:themeColor="text1"/>
          <w:vertAlign w:val="subscript"/>
        </w:rPr>
        <w:t>Pt</w:t>
      </w:r>
      <w:r w:rsidRPr="006020D3">
        <w:rPr>
          <w:color w:val="000000" w:themeColor="text1"/>
        </w:rPr>
        <w:t> cm</w:t>
      </w:r>
      <w:r w:rsidRPr="006020D3">
        <w:rPr>
          <w:color w:val="000000" w:themeColor="text1"/>
          <w:vertAlign w:val="superscript"/>
        </w:rPr>
        <w:noBreakHyphen/>
        <w:t>2</w:t>
      </w:r>
      <w:r w:rsidRPr="006020D3">
        <w:rPr>
          <w:color w:val="000000" w:themeColor="text1"/>
        </w:rPr>
        <w:t xml:space="preserve"> (Pt/C); 30 µm PiperionA AEM. SEM images of PTE fabricated using b</w:t>
      </w:r>
      <w:r w:rsidR="004D5ADF" w:rsidRPr="006020D3">
        <w:rPr>
          <w:color w:val="000000" w:themeColor="text1"/>
        </w:rPr>
        <w:t>-c</w:t>
      </w:r>
      <w:r w:rsidRPr="006020D3">
        <w:rPr>
          <w:color w:val="000000" w:themeColor="text1"/>
        </w:rPr>
        <w:t xml:space="preserve">) an airbrush and </w:t>
      </w:r>
      <w:r w:rsidR="004D5ADF" w:rsidRPr="006020D3">
        <w:rPr>
          <w:color w:val="000000" w:themeColor="text1"/>
        </w:rPr>
        <w:t>d-e</w:t>
      </w:r>
      <w:r w:rsidRPr="006020D3">
        <w:rPr>
          <w:color w:val="000000" w:themeColor="text1"/>
        </w:rPr>
        <w:t>) an ultrasonic spray coater.</w:t>
      </w:r>
    </w:p>
    <w:p w14:paraId="38F12BD1" w14:textId="4B8C3175" w:rsidR="005E1B97" w:rsidRPr="006020D3" w:rsidRDefault="005E1B97" w:rsidP="005E1B97">
      <w:pPr>
        <w:pStyle w:val="TAMainText"/>
        <w:rPr>
          <w:color w:val="000000" w:themeColor="text1"/>
        </w:rPr>
      </w:pPr>
      <w:r w:rsidRPr="006020D3">
        <w:rPr>
          <w:color w:val="000000" w:themeColor="text1"/>
        </w:rPr>
        <w:t xml:space="preserve">A porous catalyst layer </w:t>
      </w:r>
      <w:r w:rsidR="008261DD" w:rsidRPr="006020D3">
        <w:rPr>
          <w:color w:val="000000" w:themeColor="text1"/>
        </w:rPr>
        <w:t xml:space="preserve">with less cracks </w:t>
      </w:r>
      <w:r w:rsidRPr="006020D3">
        <w:rPr>
          <w:color w:val="000000" w:themeColor="text1"/>
        </w:rPr>
        <w:t>lead</w:t>
      </w:r>
      <w:r w:rsidR="004E7B3F" w:rsidRPr="006020D3">
        <w:rPr>
          <w:color w:val="000000" w:themeColor="text1"/>
        </w:rPr>
        <w:t>s</w:t>
      </w:r>
      <w:r w:rsidRPr="006020D3">
        <w:rPr>
          <w:color w:val="000000" w:themeColor="text1"/>
        </w:rPr>
        <w:t xml:space="preserve"> to better catalyst accessibility </w:t>
      </w:r>
      <w:r w:rsidR="000766CD" w:rsidRPr="006020D3">
        <w:rPr>
          <w:color w:val="000000" w:themeColor="text1"/>
        </w:rPr>
        <w:t xml:space="preserve">possibly due to </w:t>
      </w:r>
      <w:r w:rsidR="00E0702A" w:rsidRPr="006020D3">
        <w:rPr>
          <w:color w:val="000000" w:themeColor="text1"/>
        </w:rPr>
        <w:t>more uniform</w:t>
      </w:r>
      <w:r w:rsidR="000766CD" w:rsidRPr="006020D3">
        <w:rPr>
          <w:color w:val="000000" w:themeColor="text1"/>
        </w:rPr>
        <w:t xml:space="preserve"> </w:t>
      </w:r>
      <w:r w:rsidR="00E0702A" w:rsidRPr="006020D3">
        <w:rPr>
          <w:color w:val="000000" w:themeColor="text1"/>
        </w:rPr>
        <w:t>electrolyte infiltration</w:t>
      </w:r>
      <w:r w:rsidRPr="006020D3">
        <w:rPr>
          <w:color w:val="000000" w:themeColor="text1"/>
        </w:rPr>
        <w:t>. For this reason, the airbrush PTE had significantly better performance in the kinetic regime (Figure 3a – inset). SEM/EDS images (Figure S</w:t>
      </w:r>
      <w:r w:rsidR="008A73FE" w:rsidRPr="006020D3">
        <w:rPr>
          <w:color w:val="000000" w:themeColor="text1"/>
        </w:rPr>
        <w:t>5</w:t>
      </w:r>
      <w:r w:rsidRPr="006020D3">
        <w:rPr>
          <w:color w:val="000000" w:themeColor="text1"/>
        </w:rPr>
        <w:t xml:space="preserve">) of the PTE cross-sections showed that catalyst particles </w:t>
      </w:r>
      <w:r w:rsidR="003E4534" w:rsidRPr="006020D3">
        <w:rPr>
          <w:color w:val="000000" w:themeColor="text1"/>
        </w:rPr>
        <w:t>penetrated into PTL for</w:t>
      </w:r>
      <w:r w:rsidRPr="006020D3">
        <w:rPr>
          <w:color w:val="000000" w:themeColor="text1"/>
        </w:rPr>
        <w:t xml:space="preserve"> the ultrasonic coated PTE but not the airbrush coated PTE. As such, smaller pore</w:t>
      </w:r>
      <w:r w:rsidR="004E7B3F" w:rsidRPr="006020D3">
        <w:rPr>
          <w:color w:val="000000" w:themeColor="text1"/>
        </w:rPr>
        <w:t>s</w:t>
      </w:r>
      <w:r w:rsidRPr="006020D3">
        <w:rPr>
          <w:color w:val="000000" w:themeColor="text1"/>
        </w:rPr>
        <w:t xml:space="preserve"> </w:t>
      </w:r>
      <w:r w:rsidR="003E4534" w:rsidRPr="006020D3">
        <w:rPr>
          <w:color w:val="000000" w:themeColor="text1"/>
        </w:rPr>
        <w:t xml:space="preserve">of PTL </w:t>
      </w:r>
      <w:r w:rsidRPr="006020D3">
        <w:rPr>
          <w:color w:val="000000" w:themeColor="text1"/>
        </w:rPr>
        <w:t>could be blocked</w:t>
      </w:r>
      <w:r w:rsidR="004E7B3F" w:rsidRPr="006020D3">
        <w:rPr>
          <w:color w:val="000000" w:themeColor="text1"/>
        </w:rPr>
        <w:t>,</w:t>
      </w:r>
      <w:r w:rsidRPr="006020D3">
        <w:rPr>
          <w:color w:val="000000" w:themeColor="text1"/>
        </w:rPr>
        <w:t xml:space="preserve"> which would impact gas transport and electrolyte supply, therefore impacting local ionic conductivity. </w:t>
      </w:r>
      <w:r w:rsidR="008261DD" w:rsidRPr="006020D3">
        <w:rPr>
          <w:color w:val="000000" w:themeColor="text1"/>
        </w:rPr>
        <w:t>Electrochemical</w:t>
      </w:r>
      <w:r w:rsidR="004E7B3F" w:rsidRPr="006020D3">
        <w:rPr>
          <w:color w:val="000000" w:themeColor="text1"/>
        </w:rPr>
        <w:t>-</w:t>
      </w:r>
      <w:r w:rsidR="008261DD" w:rsidRPr="006020D3">
        <w:rPr>
          <w:color w:val="000000" w:themeColor="text1"/>
        </w:rPr>
        <w:t>impedance</w:t>
      </w:r>
      <w:r w:rsidRPr="006020D3">
        <w:rPr>
          <w:color w:val="000000" w:themeColor="text1"/>
        </w:rPr>
        <w:t xml:space="preserve"> measurements showed the ultrasonic spray coated PTE had much higher HFR (Figure S</w:t>
      </w:r>
      <w:r w:rsidR="008A73FE" w:rsidRPr="006020D3">
        <w:rPr>
          <w:color w:val="000000" w:themeColor="text1"/>
        </w:rPr>
        <w:t>6</w:t>
      </w:r>
      <w:r w:rsidRPr="006020D3">
        <w:rPr>
          <w:color w:val="000000" w:themeColor="text1"/>
        </w:rPr>
        <w:t>), 107 mΩ cm</w:t>
      </w:r>
      <w:r w:rsidRPr="006020D3">
        <w:rPr>
          <w:color w:val="000000" w:themeColor="text1"/>
          <w:vertAlign w:val="superscript"/>
        </w:rPr>
        <w:t>2</w:t>
      </w:r>
      <w:r w:rsidRPr="006020D3">
        <w:rPr>
          <w:color w:val="000000" w:themeColor="text1"/>
        </w:rPr>
        <w:t xml:space="preserve"> compared to 59 mΩ cm</w:t>
      </w:r>
      <w:r w:rsidRPr="006020D3">
        <w:rPr>
          <w:color w:val="000000" w:themeColor="text1"/>
          <w:vertAlign w:val="superscript"/>
        </w:rPr>
        <w:t>2</w:t>
      </w:r>
      <w:r w:rsidRPr="006020D3">
        <w:rPr>
          <w:color w:val="000000" w:themeColor="text1"/>
        </w:rPr>
        <w:t xml:space="preserve"> at 3 A cm</w:t>
      </w:r>
      <w:r w:rsidRPr="006020D3">
        <w:rPr>
          <w:color w:val="000000" w:themeColor="text1"/>
          <w:vertAlign w:val="superscript"/>
        </w:rPr>
        <w:noBreakHyphen/>
        <w:t>2</w:t>
      </w:r>
      <w:r w:rsidRPr="006020D3">
        <w:rPr>
          <w:color w:val="000000" w:themeColor="text1"/>
        </w:rPr>
        <w:t xml:space="preserve">, which accounts for approximately half of the potential difference between the two cells. </w:t>
      </w:r>
    </w:p>
    <w:p w14:paraId="387B82F7" w14:textId="43D83CA2" w:rsidR="005E6A79" w:rsidRPr="006020D3" w:rsidRDefault="005E6A79" w:rsidP="00FC7B42">
      <w:pPr>
        <w:spacing w:before="120" w:line="480" w:lineRule="auto"/>
        <w:rPr>
          <w:i/>
          <w:color w:val="000000" w:themeColor="text1"/>
          <w:szCs w:val="24"/>
        </w:rPr>
      </w:pPr>
      <w:r w:rsidRPr="006020D3">
        <w:rPr>
          <w:i/>
          <w:color w:val="000000" w:themeColor="text1"/>
          <w:szCs w:val="24"/>
        </w:rPr>
        <w:t xml:space="preserve">3.3. </w:t>
      </w:r>
      <w:r w:rsidR="00A117F5" w:rsidRPr="006020D3">
        <w:rPr>
          <w:i/>
          <w:color w:val="000000" w:themeColor="text1"/>
          <w:szCs w:val="24"/>
        </w:rPr>
        <w:t>Electrolyte Feed Configuration</w:t>
      </w:r>
    </w:p>
    <w:p w14:paraId="4BE2D79B" w14:textId="41ECF1A3" w:rsidR="005E1B97" w:rsidRPr="006020D3" w:rsidRDefault="005E1B97" w:rsidP="005E1B97">
      <w:pPr>
        <w:pStyle w:val="TAMainText"/>
        <w:rPr>
          <w:color w:val="000000" w:themeColor="text1"/>
        </w:rPr>
      </w:pPr>
      <w:r w:rsidRPr="006020D3">
        <w:rPr>
          <w:color w:val="000000" w:themeColor="text1"/>
        </w:rPr>
        <w:t>While dry</w:t>
      </w:r>
      <w:r w:rsidR="008261DD" w:rsidRPr="006020D3">
        <w:rPr>
          <w:color w:val="000000" w:themeColor="text1"/>
        </w:rPr>
        <w:t xml:space="preserve"> </w:t>
      </w:r>
      <w:r w:rsidRPr="006020D3">
        <w:rPr>
          <w:color w:val="000000" w:themeColor="text1"/>
        </w:rPr>
        <w:t xml:space="preserve">cathode operation is preferable, </w:t>
      </w:r>
      <w:r w:rsidR="004E7B3F" w:rsidRPr="006020D3">
        <w:rPr>
          <w:color w:val="000000" w:themeColor="text1"/>
        </w:rPr>
        <w:t xml:space="preserve">AEM </w:t>
      </w:r>
      <w:r w:rsidRPr="006020D3">
        <w:rPr>
          <w:color w:val="000000" w:themeColor="text1"/>
        </w:rPr>
        <w:t>dry-out is possible at high current density</w:t>
      </w:r>
      <w:r w:rsidRPr="006020D3">
        <w:rPr>
          <w:color w:val="000000" w:themeColor="text1"/>
        </w:rPr>
        <w:fldChar w:fldCharType="begin">
          <w:fldData xml:space="preserve">PEVuZE5vdGU+PENpdGU+PEF1dGhvcj5Lb2NoPC9BdXRob3I+PFllYXI+MjAyMjwvWWVhcj48UmVj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PEVuZE5vdGU+PENpdGU+PEF1dGhvcj5Lb2NoPC9BdXRob3I+PFllYXI+MjAyMjwvWWVhcj48UmVj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Pr="006020D3">
        <w:rPr>
          <w:color w:val="000000" w:themeColor="text1"/>
        </w:rPr>
      </w:r>
      <w:r w:rsidRPr="006020D3">
        <w:rPr>
          <w:color w:val="000000" w:themeColor="text1"/>
        </w:rPr>
        <w:fldChar w:fldCharType="separate"/>
      </w:r>
      <w:r w:rsidR="009919F9" w:rsidRPr="006020D3">
        <w:rPr>
          <w:noProof/>
          <w:color w:val="000000" w:themeColor="text1"/>
          <w:vertAlign w:val="superscript"/>
        </w:rPr>
        <w:t>30</w:t>
      </w:r>
      <w:r w:rsidRPr="006020D3">
        <w:rPr>
          <w:color w:val="000000" w:themeColor="text1"/>
        </w:rPr>
        <w:fldChar w:fldCharType="end"/>
      </w:r>
      <w:r w:rsidRPr="006020D3">
        <w:rPr>
          <w:color w:val="000000" w:themeColor="text1"/>
        </w:rPr>
        <w:t xml:space="preserve"> and it is reasonable to expect </w:t>
      </w:r>
      <w:r w:rsidR="00A30A18" w:rsidRPr="006020D3">
        <w:rPr>
          <w:color w:val="000000" w:themeColor="text1"/>
        </w:rPr>
        <w:t xml:space="preserve">a </w:t>
      </w:r>
      <w:r w:rsidRPr="006020D3">
        <w:rPr>
          <w:color w:val="000000" w:themeColor="text1"/>
        </w:rPr>
        <w:t>liquid feed to the cathode to improve performance. Here, the impact of feed configuration on the AEMWEs (Co</w:t>
      </w:r>
      <w:r w:rsidRPr="006020D3">
        <w:rPr>
          <w:color w:val="000000" w:themeColor="text1"/>
          <w:vertAlign w:val="subscript"/>
        </w:rPr>
        <w:t>3</w:t>
      </w:r>
      <w:r w:rsidRPr="006020D3">
        <w:rPr>
          <w:color w:val="000000" w:themeColor="text1"/>
        </w:rPr>
        <w:t>O</w:t>
      </w:r>
      <w:r w:rsidRPr="006020D3">
        <w:rPr>
          <w:color w:val="000000" w:themeColor="text1"/>
          <w:vertAlign w:val="subscript"/>
        </w:rPr>
        <w:t>4</w:t>
      </w:r>
      <w:r w:rsidRPr="006020D3">
        <w:rPr>
          <w:color w:val="000000" w:themeColor="text1"/>
        </w:rPr>
        <w:t xml:space="preserve"> anode and Pt/C cathode) performance</w:t>
      </w:r>
      <w:r w:rsidR="00A30A18" w:rsidRPr="006020D3">
        <w:rPr>
          <w:color w:val="000000" w:themeColor="text1"/>
        </w:rPr>
        <w:t>,</w:t>
      </w:r>
      <w:r w:rsidRPr="006020D3">
        <w:rPr>
          <w:color w:val="000000" w:themeColor="text1"/>
        </w:rPr>
        <w:t xml:space="preserve"> while feeding 1.0</w:t>
      </w:r>
      <w:r w:rsidR="00945B7E" w:rsidRPr="006020D3">
        <w:rPr>
          <w:color w:val="000000" w:themeColor="text1"/>
        </w:rPr>
        <w:t> </w:t>
      </w:r>
      <w:r w:rsidR="00C93687" w:rsidRPr="006020D3">
        <w:rPr>
          <w:color w:val="000000" w:themeColor="text1"/>
        </w:rPr>
        <w:t xml:space="preserve">M </w:t>
      </w:r>
      <w:r w:rsidRPr="006020D3">
        <w:rPr>
          <w:color w:val="000000" w:themeColor="text1"/>
        </w:rPr>
        <w:t>and 0.1 M KOH, was investigated (Figure 4a</w:t>
      </w:r>
      <w:r w:rsidRPr="006020D3">
        <w:rPr>
          <w:color w:val="000000" w:themeColor="text1"/>
        </w:rPr>
        <w:noBreakHyphen/>
        <w:t>b). Among all cells operated with supporting electrolytes, cathode</w:t>
      </w:r>
      <w:r w:rsidR="006B3D19" w:rsidRPr="006020D3">
        <w:rPr>
          <w:color w:val="000000" w:themeColor="text1"/>
        </w:rPr>
        <w:t>-dry</w:t>
      </w:r>
      <w:r w:rsidRPr="006020D3">
        <w:rPr>
          <w:color w:val="000000" w:themeColor="text1"/>
        </w:rPr>
        <w:t xml:space="preserve"> operation result</w:t>
      </w:r>
      <w:r w:rsidR="006B3D19" w:rsidRPr="006020D3">
        <w:rPr>
          <w:color w:val="000000" w:themeColor="text1"/>
        </w:rPr>
        <w:t>s</w:t>
      </w:r>
      <w:r w:rsidRPr="006020D3">
        <w:rPr>
          <w:color w:val="000000" w:themeColor="text1"/>
        </w:rPr>
        <w:t xml:space="preserve"> in improved performance over double-feed and anode</w:t>
      </w:r>
      <w:r w:rsidR="006B3D19" w:rsidRPr="006020D3">
        <w:rPr>
          <w:color w:val="000000" w:themeColor="text1"/>
        </w:rPr>
        <w:t>-dry</w:t>
      </w:r>
      <w:r w:rsidRPr="006020D3">
        <w:rPr>
          <w:color w:val="000000" w:themeColor="text1"/>
        </w:rPr>
        <w:t xml:space="preserve"> operations. </w:t>
      </w:r>
      <w:r w:rsidR="00FF30FB" w:rsidRPr="006020D3">
        <w:rPr>
          <w:color w:val="000000" w:themeColor="text1"/>
        </w:rPr>
        <w:t>While</w:t>
      </w:r>
      <w:r w:rsidR="006B2EBA" w:rsidRPr="006020D3">
        <w:rPr>
          <w:color w:val="000000" w:themeColor="text1"/>
        </w:rPr>
        <w:t xml:space="preserve"> counterintuitive, </w:t>
      </w:r>
      <w:r w:rsidR="00FF30FB" w:rsidRPr="006020D3">
        <w:rPr>
          <w:color w:val="000000" w:themeColor="text1"/>
        </w:rPr>
        <w:t xml:space="preserve">these results </w:t>
      </w:r>
      <w:r w:rsidRPr="006020D3">
        <w:rPr>
          <w:color w:val="000000" w:themeColor="text1"/>
        </w:rPr>
        <w:t>indicate that water back-</w:t>
      </w:r>
      <w:r w:rsidR="00CD6022" w:rsidRPr="006020D3">
        <w:rPr>
          <w:color w:val="000000" w:themeColor="text1"/>
        </w:rPr>
        <w:t>diffusion</w:t>
      </w:r>
      <w:r w:rsidR="004D1577" w:rsidRPr="006020D3">
        <w:rPr>
          <w:color w:val="000000" w:themeColor="text1"/>
        </w:rPr>
        <w:t xml:space="preserve"> </w:t>
      </w:r>
      <w:r w:rsidRPr="006020D3">
        <w:rPr>
          <w:color w:val="000000" w:themeColor="text1"/>
        </w:rPr>
        <w:t xml:space="preserve">from </w:t>
      </w:r>
      <w:r w:rsidR="00CD6022" w:rsidRPr="006020D3">
        <w:rPr>
          <w:color w:val="000000" w:themeColor="text1"/>
        </w:rPr>
        <w:t xml:space="preserve">the </w:t>
      </w:r>
      <w:r w:rsidRPr="006020D3">
        <w:rPr>
          <w:color w:val="000000" w:themeColor="text1"/>
        </w:rPr>
        <w:t xml:space="preserve">anode to </w:t>
      </w:r>
      <w:r w:rsidR="00CD6022" w:rsidRPr="006020D3">
        <w:rPr>
          <w:color w:val="000000" w:themeColor="text1"/>
        </w:rPr>
        <w:t xml:space="preserve">the </w:t>
      </w:r>
      <w:r w:rsidRPr="006020D3">
        <w:rPr>
          <w:color w:val="000000" w:themeColor="text1"/>
        </w:rPr>
        <w:t xml:space="preserve">cathode </w:t>
      </w:r>
      <w:r w:rsidR="00CD6022" w:rsidRPr="006020D3">
        <w:rPr>
          <w:color w:val="000000" w:themeColor="text1"/>
        </w:rPr>
        <w:t>can be</w:t>
      </w:r>
      <w:r w:rsidRPr="006020D3">
        <w:rPr>
          <w:color w:val="000000" w:themeColor="text1"/>
        </w:rPr>
        <w:t xml:space="preserve"> a preferred pathway to supply water </w:t>
      </w:r>
      <w:r w:rsidR="00CD6022" w:rsidRPr="006020D3">
        <w:rPr>
          <w:color w:val="000000" w:themeColor="text1"/>
        </w:rPr>
        <w:t>to</w:t>
      </w:r>
      <w:r w:rsidRPr="006020D3">
        <w:rPr>
          <w:color w:val="000000" w:themeColor="text1"/>
        </w:rPr>
        <w:t xml:space="preserve"> </w:t>
      </w:r>
      <w:r w:rsidR="004D1577" w:rsidRPr="006020D3">
        <w:rPr>
          <w:color w:val="000000" w:themeColor="text1"/>
        </w:rPr>
        <w:t xml:space="preserve">the </w:t>
      </w:r>
      <w:r w:rsidRPr="006020D3">
        <w:rPr>
          <w:color w:val="000000" w:themeColor="text1"/>
        </w:rPr>
        <w:t xml:space="preserve">cathode compared to direct electrolyte feed even at </w:t>
      </w:r>
      <w:r w:rsidR="00CD6022" w:rsidRPr="006020D3">
        <w:rPr>
          <w:color w:val="000000" w:themeColor="text1"/>
        </w:rPr>
        <w:t xml:space="preserve">a </w:t>
      </w:r>
      <w:r w:rsidRPr="006020D3">
        <w:rPr>
          <w:color w:val="000000" w:themeColor="text1"/>
        </w:rPr>
        <w:t>current density of 4 A cm</w:t>
      </w:r>
      <w:r w:rsidRPr="006020D3">
        <w:rPr>
          <w:color w:val="000000" w:themeColor="text1"/>
          <w:vertAlign w:val="superscript"/>
        </w:rPr>
        <w:t>-2</w:t>
      </w:r>
      <w:r w:rsidRPr="006020D3">
        <w:rPr>
          <w:color w:val="000000" w:themeColor="text1"/>
        </w:rPr>
        <w:t>. Compari</w:t>
      </w:r>
      <w:r w:rsidR="00FF30FB" w:rsidRPr="006020D3">
        <w:rPr>
          <w:color w:val="000000" w:themeColor="text1"/>
        </w:rPr>
        <w:t>son</w:t>
      </w:r>
      <w:r w:rsidRPr="006020D3">
        <w:rPr>
          <w:color w:val="000000" w:themeColor="text1"/>
        </w:rPr>
        <w:t xml:space="preserve"> </w:t>
      </w:r>
      <w:r w:rsidR="00FF30FB" w:rsidRPr="006020D3">
        <w:rPr>
          <w:color w:val="000000" w:themeColor="text1"/>
        </w:rPr>
        <w:t xml:space="preserve">of </w:t>
      </w:r>
      <w:r w:rsidRPr="006020D3">
        <w:rPr>
          <w:color w:val="000000" w:themeColor="text1"/>
        </w:rPr>
        <w:t>the anode</w:t>
      </w:r>
      <w:r w:rsidR="006B2EBA" w:rsidRPr="006020D3">
        <w:rPr>
          <w:color w:val="000000" w:themeColor="text1"/>
        </w:rPr>
        <w:t>-dry</w:t>
      </w:r>
      <w:r w:rsidRPr="006020D3">
        <w:rPr>
          <w:color w:val="000000" w:themeColor="text1"/>
        </w:rPr>
        <w:t xml:space="preserve"> and cathode</w:t>
      </w:r>
      <w:r w:rsidR="006B2EBA" w:rsidRPr="006020D3">
        <w:rPr>
          <w:color w:val="000000" w:themeColor="text1"/>
        </w:rPr>
        <w:t>-dry</w:t>
      </w:r>
      <w:r w:rsidRPr="006020D3">
        <w:rPr>
          <w:color w:val="000000" w:themeColor="text1"/>
        </w:rPr>
        <w:t xml:space="preserve"> operation indicates overpotential induced by cathode hydrogen bubble transport is higher than that induced by anode oxygen bubble transport, due to twice</w:t>
      </w:r>
      <w:r w:rsidR="00FF30FB" w:rsidRPr="006020D3">
        <w:rPr>
          <w:color w:val="000000" w:themeColor="text1"/>
        </w:rPr>
        <w:t xml:space="preserve"> the</w:t>
      </w:r>
      <w:r w:rsidRPr="006020D3">
        <w:rPr>
          <w:color w:val="000000" w:themeColor="text1"/>
        </w:rPr>
        <w:t xml:space="preserve"> volumetric generation rate of hydrogen than oxygen at the same current density. Improved performance under </w:t>
      </w:r>
      <w:r w:rsidR="006B2EBA" w:rsidRPr="006020D3">
        <w:rPr>
          <w:color w:val="000000" w:themeColor="text1"/>
        </w:rPr>
        <w:t>cathode-dry</w:t>
      </w:r>
      <w:r w:rsidR="006B2EBA" w:rsidRPr="006020D3" w:rsidDel="006B2EBA">
        <w:rPr>
          <w:color w:val="000000" w:themeColor="text1"/>
        </w:rPr>
        <w:t xml:space="preserve"> </w:t>
      </w:r>
      <w:r w:rsidRPr="006020D3">
        <w:rPr>
          <w:color w:val="000000" w:themeColor="text1"/>
        </w:rPr>
        <w:lastRenderedPageBreak/>
        <w:t xml:space="preserve">operation </w:t>
      </w:r>
      <w:r w:rsidR="00A03F53" w:rsidRPr="006020D3">
        <w:rPr>
          <w:color w:val="000000" w:themeColor="text1"/>
        </w:rPr>
        <w:t xml:space="preserve">compared to the other feed configurations </w:t>
      </w:r>
      <w:r w:rsidRPr="006020D3">
        <w:rPr>
          <w:color w:val="000000" w:themeColor="text1"/>
        </w:rPr>
        <w:t>was observed even when doubling the membrane thickness to 60 µm with 1.0 M KOH (Figure S</w:t>
      </w:r>
      <w:r w:rsidR="008A73FE" w:rsidRPr="006020D3">
        <w:rPr>
          <w:color w:val="000000" w:themeColor="text1"/>
        </w:rPr>
        <w:t>8</w:t>
      </w:r>
      <w:r w:rsidRPr="006020D3">
        <w:rPr>
          <w:color w:val="000000" w:themeColor="text1"/>
        </w:rPr>
        <w:t>) and when using NiO as the OER catalyst feeding with 1.0 M KOH and 0.1 M KOH (Figure S</w:t>
      </w:r>
      <w:r w:rsidR="008A73FE" w:rsidRPr="006020D3">
        <w:rPr>
          <w:color w:val="000000" w:themeColor="text1"/>
        </w:rPr>
        <w:t>9</w:t>
      </w:r>
      <w:r w:rsidRPr="006020D3">
        <w:rPr>
          <w:color w:val="000000" w:themeColor="text1"/>
        </w:rPr>
        <w:t xml:space="preserve">). Notably, others have reported lower performance under </w:t>
      </w:r>
      <w:r w:rsidR="00BF3500" w:rsidRPr="006020D3">
        <w:rPr>
          <w:color w:val="000000" w:themeColor="text1"/>
        </w:rPr>
        <w:t>cathode-dry</w:t>
      </w:r>
      <w:r w:rsidR="00BF3500" w:rsidRPr="006020D3" w:rsidDel="006B2EBA">
        <w:rPr>
          <w:color w:val="000000" w:themeColor="text1"/>
        </w:rPr>
        <w:t xml:space="preserve"> </w:t>
      </w:r>
      <w:r w:rsidR="00BF3500" w:rsidRPr="006020D3">
        <w:rPr>
          <w:color w:val="000000" w:themeColor="text1"/>
        </w:rPr>
        <w:t>operation</w:t>
      </w:r>
      <w:r w:rsidRPr="006020D3">
        <w:rPr>
          <w:color w:val="000000" w:themeColor="text1"/>
        </w:rPr>
        <w:t>,</w:t>
      </w:r>
      <w:r w:rsidRPr="006020D3">
        <w:rPr>
          <w:color w:val="000000" w:themeColor="text1"/>
        </w:rPr>
        <w:fldChar w:fldCharType="begin">
          <w:fldData xml:space="preserve">PEVuZE5vdGU+PENpdGU+PEF1dGhvcj5LaWVzc2xpbmc8L0F1dGhvcj48WWVhcj4yMDIyPC9ZZWFy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PEVuZE5vdGU+PENpdGU+PEF1dGhvcj5LaWVzc2xpbmc8L0F1dGhvcj48WWVhcj4yMDIyPC9ZZWFy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Pr="006020D3">
        <w:rPr>
          <w:color w:val="000000" w:themeColor="text1"/>
        </w:rPr>
      </w:r>
      <w:r w:rsidRPr="006020D3">
        <w:rPr>
          <w:color w:val="000000" w:themeColor="text1"/>
        </w:rPr>
        <w:fldChar w:fldCharType="separate"/>
      </w:r>
      <w:r w:rsidR="009919F9" w:rsidRPr="006020D3">
        <w:rPr>
          <w:noProof/>
          <w:color w:val="000000" w:themeColor="text1"/>
          <w:vertAlign w:val="superscript"/>
        </w:rPr>
        <w:t>30, 31</w:t>
      </w:r>
      <w:r w:rsidRPr="006020D3">
        <w:rPr>
          <w:color w:val="000000" w:themeColor="text1"/>
        </w:rPr>
        <w:fldChar w:fldCharType="end"/>
      </w:r>
      <w:r w:rsidRPr="006020D3">
        <w:rPr>
          <w:color w:val="000000" w:themeColor="text1"/>
        </w:rPr>
        <w:t xml:space="preserve"> suggesting AEMs with high water diffusivity are preferred design to enable high-performing </w:t>
      </w:r>
      <w:r w:rsidR="006B2EBA" w:rsidRPr="006020D3">
        <w:rPr>
          <w:color w:val="000000" w:themeColor="text1"/>
        </w:rPr>
        <w:t>cathode-dry</w:t>
      </w:r>
      <w:r w:rsidR="006B2EBA" w:rsidRPr="006020D3" w:rsidDel="006B2EBA">
        <w:rPr>
          <w:color w:val="000000" w:themeColor="text1"/>
        </w:rPr>
        <w:t xml:space="preserve"> </w:t>
      </w:r>
      <w:r w:rsidRPr="006020D3">
        <w:rPr>
          <w:color w:val="000000" w:themeColor="text1"/>
        </w:rPr>
        <w:t>AEMWEs operation.</w:t>
      </w:r>
    </w:p>
    <w:p w14:paraId="1AFE287B" w14:textId="7926A9FF" w:rsidR="005E1B97" w:rsidRPr="006020D3" w:rsidRDefault="00221BC3" w:rsidP="005E1B97">
      <w:pPr>
        <w:pStyle w:val="VAFigureCaption"/>
        <w:rPr>
          <w:b/>
          <w:bCs/>
          <w:color w:val="000000" w:themeColor="text1"/>
        </w:rPr>
      </w:pPr>
      <w:r>
        <w:rPr>
          <w:noProof/>
        </w:rPr>
        <w:drawing>
          <wp:inline distT="0" distB="0" distL="0" distR="0" wp14:anchorId="3935038B" wp14:editId="41D5B59A">
            <wp:extent cx="2924175" cy="1828800"/>
            <wp:effectExtent l="0" t="0" r="9525"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924175" cy="1828800"/>
                    </a:xfrm>
                    <a:prstGeom prst="rect">
                      <a:avLst/>
                    </a:prstGeom>
                  </pic:spPr>
                </pic:pic>
              </a:graphicData>
            </a:graphic>
          </wp:inline>
        </w:drawing>
      </w:r>
      <w:r w:rsidR="005E1B97" w:rsidRPr="006020D3" w:rsidDel="00C168A8">
        <w:rPr>
          <w:noProof/>
          <w:color w:val="000000" w:themeColor="text1"/>
        </w:rPr>
        <w:t xml:space="preserve"> </w:t>
      </w:r>
      <w:r>
        <w:rPr>
          <w:noProof/>
        </w:rPr>
        <w:drawing>
          <wp:inline distT="0" distB="0" distL="0" distR="0" wp14:anchorId="5B54A128" wp14:editId="58B76FBE">
            <wp:extent cx="2924175" cy="1828800"/>
            <wp:effectExtent l="0" t="0" r="9525"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924175" cy="1828800"/>
                    </a:xfrm>
                    <a:prstGeom prst="rect">
                      <a:avLst/>
                    </a:prstGeom>
                  </pic:spPr>
                </pic:pic>
              </a:graphicData>
            </a:graphic>
          </wp:inline>
        </w:drawing>
      </w:r>
      <w:r w:rsidR="005E1B97" w:rsidRPr="006020D3" w:rsidDel="002753B3">
        <w:rPr>
          <w:noProof/>
          <w:color w:val="000000" w:themeColor="text1"/>
        </w:rPr>
        <w:t xml:space="preserve"> </w:t>
      </w:r>
      <w:r w:rsidR="005E1B97" w:rsidRPr="006020D3">
        <w:rPr>
          <w:b/>
          <w:bCs/>
          <w:color w:val="000000" w:themeColor="text1"/>
        </w:rPr>
        <w:br/>
      </w:r>
      <w:r>
        <w:rPr>
          <w:noProof/>
        </w:rPr>
        <w:drawing>
          <wp:inline distT="0" distB="0" distL="0" distR="0" wp14:anchorId="07983A02" wp14:editId="75F60AB5">
            <wp:extent cx="2924175" cy="1828800"/>
            <wp:effectExtent l="0" t="0" r="9525"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924175" cy="1828800"/>
                    </a:xfrm>
                    <a:prstGeom prst="rect">
                      <a:avLst/>
                    </a:prstGeom>
                  </pic:spPr>
                </pic:pic>
              </a:graphicData>
            </a:graphic>
          </wp:inline>
        </w:drawing>
      </w:r>
      <w:r w:rsidR="005E1B97" w:rsidRPr="006020D3">
        <w:rPr>
          <w:noProof/>
          <w:color w:val="000000" w:themeColor="text1"/>
        </w:rPr>
        <w:t xml:space="preserve"> </w:t>
      </w:r>
      <w:r>
        <w:rPr>
          <w:noProof/>
        </w:rPr>
        <w:drawing>
          <wp:inline distT="0" distB="0" distL="0" distR="0" wp14:anchorId="78503195" wp14:editId="378B1139">
            <wp:extent cx="2924175" cy="1828800"/>
            <wp:effectExtent l="0" t="0" r="9525"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2924175" cy="1828800"/>
                    </a:xfrm>
                    <a:prstGeom prst="rect">
                      <a:avLst/>
                    </a:prstGeom>
                  </pic:spPr>
                </pic:pic>
              </a:graphicData>
            </a:graphic>
          </wp:inline>
        </w:drawing>
      </w:r>
      <w:r w:rsidR="005E1B97" w:rsidRPr="006020D3" w:rsidDel="00621474">
        <w:rPr>
          <w:noProof/>
          <w:color w:val="000000" w:themeColor="text1"/>
        </w:rPr>
        <w:t xml:space="preserve"> </w:t>
      </w:r>
      <w:r w:rsidR="005E1B97" w:rsidRPr="006020D3">
        <w:rPr>
          <w:noProof/>
          <w:color w:val="000000" w:themeColor="text1"/>
        </w:rPr>
        <w:br/>
      </w:r>
      <w:r w:rsidR="005E1B97" w:rsidRPr="006020D3">
        <w:rPr>
          <w:b/>
          <w:bCs/>
          <w:color w:val="000000" w:themeColor="text1"/>
        </w:rPr>
        <w:t xml:space="preserve">Figure 4. </w:t>
      </w:r>
      <w:r w:rsidR="005E1B97" w:rsidRPr="006020D3">
        <w:rPr>
          <w:color w:val="000000" w:themeColor="text1"/>
        </w:rPr>
        <w:t>Polarization curves of AEMWE cells with a Co</w:t>
      </w:r>
      <w:r w:rsidR="005E1B97" w:rsidRPr="006020D3">
        <w:rPr>
          <w:color w:val="000000" w:themeColor="text1"/>
          <w:vertAlign w:val="subscript"/>
        </w:rPr>
        <w:t>3</w:t>
      </w:r>
      <w:r w:rsidR="005E1B97" w:rsidRPr="006020D3">
        <w:rPr>
          <w:color w:val="000000" w:themeColor="text1"/>
        </w:rPr>
        <w:t>O</w:t>
      </w:r>
      <w:r w:rsidR="005E1B97" w:rsidRPr="006020D3">
        <w:rPr>
          <w:color w:val="000000" w:themeColor="text1"/>
          <w:vertAlign w:val="subscript"/>
        </w:rPr>
        <w:t>4</w:t>
      </w:r>
      <w:r w:rsidR="005E1B97" w:rsidRPr="006020D3">
        <w:rPr>
          <w:color w:val="000000" w:themeColor="text1"/>
        </w:rPr>
        <w:t xml:space="preserve"> (2.0±0.2 mg</w:t>
      </w:r>
      <w:r w:rsidR="005E1B97" w:rsidRPr="006020D3">
        <w:rPr>
          <w:color w:val="000000" w:themeColor="text1"/>
          <w:vertAlign w:val="subscript"/>
        </w:rPr>
        <w:t>Co3O4</w:t>
      </w:r>
      <w:r w:rsidR="005E1B97" w:rsidRPr="006020D3">
        <w:rPr>
          <w:color w:val="000000" w:themeColor="text1"/>
        </w:rPr>
        <w:t> cm</w:t>
      </w:r>
      <w:r w:rsidR="005E1B97" w:rsidRPr="006020D3">
        <w:rPr>
          <w:color w:val="000000" w:themeColor="text1"/>
          <w:vertAlign w:val="superscript"/>
        </w:rPr>
        <w:t>-2</w:t>
      </w:r>
      <w:r w:rsidR="005E1B97" w:rsidRPr="006020D3">
        <w:rPr>
          <w:color w:val="000000" w:themeColor="text1"/>
        </w:rPr>
        <w:t>) anode comparing electrolyte feeds to both electrodes (●), anode-dry (♦), and cathode-dry (■) with a) 1 M KOH and b) 0.1 M KOH. c-d) Polarization curves with varying levels of relative humidity (RH) fed to the cathode (200 sccm H</w:t>
      </w:r>
      <w:r w:rsidR="005E1B97" w:rsidRPr="006020D3">
        <w:rPr>
          <w:color w:val="000000" w:themeColor="text1"/>
          <w:vertAlign w:val="subscript"/>
        </w:rPr>
        <w:t>2</w:t>
      </w:r>
      <w:r w:rsidR="005E1B97" w:rsidRPr="006020D3">
        <w:rPr>
          <w:color w:val="000000" w:themeColor="text1"/>
        </w:rPr>
        <w:t>) and DI water fed to the anode (0.8</w:t>
      </w:r>
      <w:r w:rsidR="009B7D7E" w:rsidRPr="006020D3">
        <w:rPr>
          <w:color w:val="000000" w:themeColor="text1"/>
        </w:rPr>
        <w:t> </w:t>
      </w:r>
      <w:r w:rsidR="005E1B97" w:rsidRPr="006020D3">
        <w:rPr>
          <w:color w:val="000000" w:themeColor="text1"/>
        </w:rPr>
        <w:t>mg</w:t>
      </w:r>
      <w:r w:rsidR="005E1B97" w:rsidRPr="006020D3">
        <w:rPr>
          <w:color w:val="000000" w:themeColor="text1"/>
          <w:vertAlign w:val="subscript"/>
        </w:rPr>
        <w:t>IrO2</w:t>
      </w:r>
      <w:r w:rsidR="005E1B97" w:rsidRPr="006020D3">
        <w:rPr>
          <w:color w:val="000000" w:themeColor="text1"/>
        </w:rPr>
        <w:t> cm</w:t>
      </w:r>
      <w:r w:rsidR="005E1B97" w:rsidRPr="006020D3">
        <w:rPr>
          <w:color w:val="000000" w:themeColor="text1"/>
          <w:vertAlign w:val="superscript"/>
        </w:rPr>
        <w:noBreakHyphen/>
        <w:t>2</w:t>
      </w:r>
      <w:r w:rsidR="005E1B97" w:rsidRPr="006020D3">
        <w:rPr>
          <w:color w:val="000000" w:themeColor="text1"/>
        </w:rPr>
        <w:t>). 5 cm</w:t>
      </w:r>
      <w:r w:rsidR="005E1B97" w:rsidRPr="006020D3">
        <w:rPr>
          <w:color w:val="000000" w:themeColor="text1"/>
          <w:vertAlign w:val="superscript"/>
        </w:rPr>
        <w:t>2</w:t>
      </w:r>
      <w:r w:rsidR="005E1B97" w:rsidRPr="006020D3">
        <w:rPr>
          <w:color w:val="000000" w:themeColor="text1"/>
        </w:rPr>
        <w:t xml:space="preserve"> active area; 80</w:t>
      </w:r>
      <w:r w:rsidR="009B7D7E" w:rsidRPr="006020D3">
        <w:rPr>
          <w:color w:val="000000" w:themeColor="text1"/>
        </w:rPr>
        <w:t> </w:t>
      </w:r>
      <w:r w:rsidR="005E1B97" w:rsidRPr="006020D3">
        <w:rPr>
          <w:color w:val="000000" w:themeColor="text1"/>
        </w:rPr>
        <w:t>°C; Cathode GDE: 0.3</w:t>
      </w:r>
      <w:r w:rsidR="009B7D7E" w:rsidRPr="006020D3">
        <w:rPr>
          <w:color w:val="000000" w:themeColor="text1"/>
        </w:rPr>
        <w:t> </w:t>
      </w:r>
      <w:r w:rsidR="005E1B97" w:rsidRPr="006020D3">
        <w:rPr>
          <w:color w:val="000000" w:themeColor="text1"/>
        </w:rPr>
        <w:t>mg</w:t>
      </w:r>
      <w:r w:rsidR="005E1B97" w:rsidRPr="006020D3">
        <w:rPr>
          <w:color w:val="000000" w:themeColor="text1"/>
          <w:vertAlign w:val="subscript"/>
        </w:rPr>
        <w:t>Pt</w:t>
      </w:r>
      <w:r w:rsidR="005E1B97" w:rsidRPr="006020D3">
        <w:rPr>
          <w:color w:val="000000" w:themeColor="text1"/>
        </w:rPr>
        <w:t> cm</w:t>
      </w:r>
      <w:r w:rsidR="005E1B97" w:rsidRPr="006020D3">
        <w:rPr>
          <w:color w:val="000000" w:themeColor="text1"/>
          <w:vertAlign w:val="superscript"/>
        </w:rPr>
        <w:noBreakHyphen/>
        <w:t>2</w:t>
      </w:r>
      <w:r w:rsidR="005E1B97" w:rsidRPr="006020D3">
        <w:rPr>
          <w:color w:val="000000" w:themeColor="text1"/>
        </w:rPr>
        <w:t xml:space="preserve"> (Pt/C); 30 µm PiperionA AEM.</w:t>
      </w:r>
    </w:p>
    <w:p w14:paraId="09A4E478" w14:textId="44DE0C71" w:rsidR="005E1B97" w:rsidRPr="006020D3" w:rsidRDefault="005E1B97" w:rsidP="005E1B97">
      <w:pPr>
        <w:pStyle w:val="TAMainText"/>
        <w:rPr>
          <w:color w:val="000000" w:themeColor="text1"/>
        </w:rPr>
      </w:pPr>
      <w:r w:rsidRPr="006020D3">
        <w:rPr>
          <w:color w:val="000000" w:themeColor="text1"/>
        </w:rPr>
        <w:t>To further illustrate how water back-diffusion can impact AEMWE performance even in DI</w:t>
      </w:r>
      <w:r w:rsidR="004D1577" w:rsidRPr="006020D3">
        <w:rPr>
          <w:color w:val="000000" w:themeColor="text1"/>
        </w:rPr>
        <w:t>-</w:t>
      </w:r>
      <w:r w:rsidRPr="006020D3">
        <w:rPr>
          <w:color w:val="000000" w:themeColor="text1"/>
        </w:rPr>
        <w:t>water feed condition</w:t>
      </w:r>
      <w:r w:rsidR="004D1577" w:rsidRPr="006020D3">
        <w:rPr>
          <w:color w:val="000000" w:themeColor="text1"/>
        </w:rPr>
        <w:t>, a</w:t>
      </w:r>
      <w:r w:rsidRPr="006020D3">
        <w:rPr>
          <w:color w:val="000000" w:themeColor="text1"/>
        </w:rPr>
        <w:t xml:space="preserve">nother set of studies was conducted by feeding DI water only to </w:t>
      </w:r>
      <w:r w:rsidR="004D1577" w:rsidRPr="006020D3">
        <w:rPr>
          <w:color w:val="000000" w:themeColor="text1"/>
        </w:rPr>
        <w:t xml:space="preserve">the </w:t>
      </w:r>
      <w:r w:rsidRPr="006020D3">
        <w:rPr>
          <w:color w:val="000000" w:themeColor="text1"/>
        </w:rPr>
        <w:t xml:space="preserve">anode </w:t>
      </w:r>
      <w:r w:rsidRPr="006020D3">
        <w:rPr>
          <w:color w:val="000000" w:themeColor="text1"/>
        </w:rPr>
        <w:lastRenderedPageBreak/>
        <w:t>side while flowing humidified H</w:t>
      </w:r>
      <w:r w:rsidRPr="006020D3">
        <w:rPr>
          <w:color w:val="000000" w:themeColor="text1"/>
          <w:vertAlign w:val="subscript"/>
        </w:rPr>
        <w:t>2</w:t>
      </w:r>
      <w:r w:rsidRPr="006020D3">
        <w:rPr>
          <w:color w:val="000000" w:themeColor="text1"/>
        </w:rPr>
        <w:t xml:space="preserve"> at 200 mL min</w:t>
      </w:r>
      <w:r w:rsidRPr="006020D3">
        <w:rPr>
          <w:color w:val="000000" w:themeColor="text1"/>
          <w:vertAlign w:val="superscript"/>
        </w:rPr>
        <w:noBreakHyphen/>
        <w:t>1</w:t>
      </w:r>
      <w:r w:rsidRPr="006020D3">
        <w:rPr>
          <w:color w:val="000000" w:themeColor="text1"/>
        </w:rPr>
        <w:t xml:space="preserve"> to the cathode </w:t>
      </w:r>
      <w:r w:rsidR="004D1577" w:rsidRPr="006020D3">
        <w:rPr>
          <w:color w:val="000000" w:themeColor="text1"/>
        </w:rPr>
        <w:t xml:space="preserve">side </w:t>
      </w:r>
      <w:r w:rsidRPr="006020D3">
        <w:rPr>
          <w:color w:val="000000" w:themeColor="text1"/>
        </w:rPr>
        <w:t>at varying relative humidity (RH). PGM catalysts were purposefully chosen for both anode and cathode to minimize the catalyst degradation effects under DI water operating condition.</w:t>
      </w:r>
      <w:r w:rsidRPr="006020D3">
        <w:rPr>
          <w:color w:val="000000" w:themeColor="text1"/>
        </w:rPr>
        <w:fldChar w:fldCharType="begin">
          <w:fldData xml:space="preserve">PEVuZE5vdGU+PENpdGU+PEF1dGhvcj5Lcml2aW5hPC9BdXRob3I+PFllYXI+MjAyMjwvWWVhcj48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PEVuZE5vdGU+PENpdGU+PEF1dGhvcj5Lcml2aW5hPC9BdXRob3I+PFllYXI+MjAyMjwvWWVhcj48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Pr="006020D3">
        <w:rPr>
          <w:color w:val="000000" w:themeColor="text1"/>
        </w:rPr>
      </w:r>
      <w:r w:rsidRPr="006020D3">
        <w:rPr>
          <w:color w:val="000000" w:themeColor="text1"/>
        </w:rPr>
        <w:fldChar w:fldCharType="separate"/>
      </w:r>
      <w:r w:rsidR="009919F9" w:rsidRPr="006020D3">
        <w:rPr>
          <w:noProof/>
          <w:color w:val="000000" w:themeColor="text1"/>
          <w:vertAlign w:val="superscript"/>
        </w:rPr>
        <w:t>32</w:t>
      </w:r>
      <w:r w:rsidRPr="006020D3">
        <w:rPr>
          <w:color w:val="000000" w:themeColor="text1"/>
        </w:rPr>
        <w:fldChar w:fldCharType="end"/>
      </w:r>
      <w:r w:rsidRPr="006020D3">
        <w:rPr>
          <w:color w:val="000000" w:themeColor="text1"/>
        </w:rPr>
        <w:t xml:space="preserve"> It is worth noting that 200 mL min</w:t>
      </w:r>
      <w:r w:rsidRPr="006020D3">
        <w:rPr>
          <w:color w:val="000000" w:themeColor="text1"/>
          <w:vertAlign w:val="superscript"/>
        </w:rPr>
        <w:noBreakHyphen/>
        <w:t>1</w:t>
      </w:r>
      <w:r w:rsidRPr="006020D3">
        <w:rPr>
          <w:color w:val="000000" w:themeColor="text1"/>
        </w:rPr>
        <w:t xml:space="preserve"> of H</w:t>
      </w:r>
      <w:r w:rsidRPr="006020D3">
        <w:rPr>
          <w:color w:val="000000" w:themeColor="text1"/>
          <w:vertAlign w:val="subscript"/>
        </w:rPr>
        <w:t>2</w:t>
      </w:r>
      <w:r w:rsidRPr="006020D3">
        <w:rPr>
          <w:color w:val="000000" w:themeColor="text1"/>
        </w:rPr>
        <w:t xml:space="preserve"> can sustain a pseudo reference electrode on </w:t>
      </w:r>
      <w:r w:rsidR="004D1577" w:rsidRPr="006020D3">
        <w:rPr>
          <w:color w:val="000000" w:themeColor="text1"/>
        </w:rPr>
        <w:t xml:space="preserve">the </w:t>
      </w:r>
      <w:r w:rsidRPr="006020D3">
        <w:rPr>
          <w:color w:val="000000" w:themeColor="text1"/>
        </w:rPr>
        <w:t xml:space="preserve">cathode side. Surprisingly, by simply manipulating the </w:t>
      </w:r>
      <w:r w:rsidR="001C4BEC" w:rsidRPr="006020D3">
        <w:rPr>
          <w:color w:val="000000" w:themeColor="text1"/>
        </w:rPr>
        <w:t xml:space="preserve">RH of the </w:t>
      </w:r>
      <w:r w:rsidRPr="006020D3">
        <w:rPr>
          <w:color w:val="000000" w:themeColor="text1"/>
        </w:rPr>
        <w:t>H</w:t>
      </w:r>
      <w:r w:rsidRPr="006020D3">
        <w:rPr>
          <w:color w:val="000000" w:themeColor="text1"/>
          <w:vertAlign w:val="subscript"/>
        </w:rPr>
        <w:t>2</w:t>
      </w:r>
      <w:r w:rsidR="001C4BEC" w:rsidRPr="006020D3">
        <w:rPr>
          <w:color w:val="000000" w:themeColor="text1"/>
        </w:rPr>
        <w:t xml:space="preserve"> fed to the cathode</w:t>
      </w:r>
      <w:r w:rsidRPr="006020D3">
        <w:rPr>
          <w:color w:val="000000" w:themeColor="text1"/>
        </w:rPr>
        <w:t xml:space="preserve">, the AEMWE performance varies. Polarization curves (Figure 4c) show </w:t>
      </w:r>
      <w:r w:rsidR="007F5A16" w:rsidRPr="006020D3">
        <w:rPr>
          <w:color w:val="000000" w:themeColor="text1"/>
        </w:rPr>
        <w:t xml:space="preserve">that </w:t>
      </w:r>
      <w:r w:rsidRPr="006020D3">
        <w:rPr>
          <w:color w:val="000000" w:themeColor="text1"/>
        </w:rPr>
        <w:t xml:space="preserve">an optimal </w:t>
      </w:r>
      <w:r w:rsidR="001C4BEC" w:rsidRPr="006020D3">
        <w:rPr>
          <w:color w:val="000000" w:themeColor="text1"/>
        </w:rPr>
        <w:t>H</w:t>
      </w:r>
      <w:r w:rsidR="001C4BEC" w:rsidRPr="006020D3">
        <w:rPr>
          <w:color w:val="000000" w:themeColor="text1"/>
          <w:vertAlign w:val="subscript"/>
        </w:rPr>
        <w:t>2</w:t>
      </w:r>
      <w:r w:rsidR="001C4BEC" w:rsidRPr="006020D3">
        <w:rPr>
          <w:color w:val="000000" w:themeColor="text1"/>
        </w:rPr>
        <w:t xml:space="preserve"> feed </w:t>
      </w:r>
      <w:r w:rsidRPr="006020D3">
        <w:rPr>
          <w:color w:val="000000" w:themeColor="text1"/>
        </w:rPr>
        <w:t xml:space="preserve">RH exists, </w:t>
      </w:r>
      <w:r w:rsidR="007F5A16" w:rsidRPr="006020D3">
        <w:rPr>
          <w:color w:val="000000" w:themeColor="text1"/>
        </w:rPr>
        <w:t xml:space="preserve">at </w:t>
      </w:r>
      <w:r w:rsidRPr="006020D3">
        <w:rPr>
          <w:color w:val="000000" w:themeColor="text1"/>
        </w:rPr>
        <w:t xml:space="preserve">around 80%, with the influence of RH being more prominent at higher current densities. </w:t>
      </w:r>
      <w:r w:rsidR="007F5A16" w:rsidRPr="006020D3">
        <w:rPr>
          <w:color w:val="000000" w:themeColor="text1"/>
        </w:rPr>
        <w:t>The cell potential at current densities of 0.6, 0.8, and 1.0 A cm</w:t>
      </w:r>
      <w:r w:rsidR="007F5A16" w:rsidRPr="006020D3">
        <w:rPr>
          <w:color w:val="000000" w:themeColor="text1"/>
          <w:vertAlign w:val="superscript"/>
        </w:rPr>
        <w:noBreakHyphen/>
        <w:t>2</w:t>
      </w:r>
      <w:r w:rsidR="007F5A16" w:rsidRPr="006020D3">
        <w:rPr>
          <w:color w:val="000000" w:themeColor="text1"/>
        </w:rPr>
        <w:t xml:space="preserve"> </w:t>
      </w:r>
      <w:r w:rsidR="006D62EA" w:rsidRPr="006020D3">
        <w:rPr>
          <w:color w:val="000000" w:themeColor="text1"/>
        </w:rPr>
        <w:t>are</w:t>
      </w:r>
      <w:r w:rsidR="007F5A16" w:rsidRPr="006020D3">
        <w:rPr>
          <w:color w:val="000000" w:themeColor="text1"/>
        </w:rPr>
        <w:t xml:space="preserve"> plotted against </w:t>
      </w:r>
      <w:r w:rsidR="001C4BEC" w:rsidRPr="006020D3">
        <w:rPr>
          <w:color w:val="000000" w:themeColor="text1"/>
        </w:rPr>
        <w:t>the H</w:t>
      </w:r>
      <w:r w:rsidR="001C4BEC" w:rsidRPr="006020D3">
        <w:rPr>
          <w:color w:val="000000" w:themeColor="text1"/>
          <w:vertAlign w:val="subscript"/>
        </w:rPr>
        <w:t>2</w:t>
      </w:r>
      <w:r w:rsidR="001C4BEC" w:rsidRPr="006020D3">
        <w:rPr>
          <w:color w:val="000000" w:themeColor="text1"/>
        </w:rPr>
        <w:t xml:space="preserve"> feed </w:t>
      </w:r>
      <w:r w:rsidR="007F5A16" w:rsidRPr="006020D3">
        <w:rPr>
          <w:color w:val="000000" w:themeColor="text1"/>
        </w:rPr>
        <w:t xml:space="preserve">RH to better highlight this trend (Figure 4d). </w:t>
      </w:r>
      <w:r w:rsidRPr="006020D3">
        <w:rPr>
          <w:color w:val="000000" w:themeColor="text1"/>
        </w:rPr>
        <w:t xml:space="preserve">A higher water gradient can be created between </w:t>
      </w:r>
      <w:r w:rsidR="009340CF" w:rsidRPr="006020D3">
        <w:rPr>
          <w:color w:val="000000" w:themeColor="text1"/>
        </w:rPr>
        <w:t xml:space="preserve">the </w:t>
      </w:r>
      <w:r w:rsidRPr="006020D3">
        <w:rPr>
          <w:color w:val="000000" w:themeColor="text1"/>
        </w:rPr>
        <w:t xml:space="preserve">anode and </w:t>
      </w:r>
      <w:r w:rsidR="009340CF" w:rsidRPr="006020D3">
        <w:rPr>
          <w:color w:val="000000" w:themeColor="text1"/>
        </w:rPr>
        <w:t xml:space="preserve">the </w:t>
      </w:r>
      <w:r w:rsidRPr="006020D3">
        <w:rPr>
          <w:color w:val="000000" w:themeColor="text1"/>
        </w:rPr>
        <w:t>cathode by decreasing RH from 100%, therefore facilitating water back-</w:t>
      </w:r>
      <w:r w:rsidR="004D1577" w:rsidRPr="006020D3">
        <w:rPr>
          <w:color w:val="000000" w:themeColor="text1"/>
        </w:rPr>
        <w:t xml:space="preserve">transport </w:t>
      </w:r>
      <w:r w:rsidRPr="006020D3">
        <w:rPr>
          <w:color w:val="000000" w:themeColor="text1"/>
        </w:rPr>
        <w:t>from anode to cathode,</w:t>
      </w:r>
      <w:r w:rsidR="009340CF" w:rsidRPr="006020D3">
        <w:rPr>
          <w:color w:val="000000" w:themeColor="text1"/>
        </w:rPr>
        <w:fldChar w:fldCharType="begin"/>
      </w:r>
      <w:r w:rsidR="00241DBF" w:rsidRPr="006020D3">
        <w:rPr>
          <w:color w:val="000000" w:themeColor="text1"/>
        </w:rPr>
        <w:instrText xml:space="preserve"> ADDIN EN.CITE &lt;EndNote&gt;&lt;Cite&gt;&lt;Author&gt;Liu&lt;/Author&gt;&lt;Year&gt;2022&lt;/Year&gt;&lt;RecNum&gt;65&lt;/RecNum&gt;&lt;DisplayText&gt;&lt;style face="superscript"&gt;33&lt;/style&gt;&lt;/DisplayText&gt;&lt;record&gt;&lt;rec-number&gt;65&lt;/rec-number&gt;&lt;foreign-keys&gt;&lt;key app="EN" db-id="waw2e5vadt29z1ewedt5xezq0r9ds5tfp599" timestamp="1670284706"&gt;65&lt;/key&gt;&lt;/foreign-keys&gt;&lt;ref-type name="Journal Article"&gt;17&lt;/ref-type&gt;&lt;contributors&gt;&lt;authors&gt;&lt;author&gt;Liu, Jiangjin&lt;/author&gt;&lt;author&gt;Weber, Adam Z&lt;/author&gt;&lt;/authors&gt;&lt;/contributors&gt;&lt;titles&gt;&lt;title&gt;Ionomer Optimization for Hydroxide-Exchange-Membrane Water Electrolyzers Operated with Distilled Water: A Modeling Study&lt;/title&gt;&lt;secondary-title&gt;Journal of the Electrochemical Society&lt;/secondary-title&gt;&lt;/titles&gt;&lt;periodical&gt;&lt;full-title&gt;Journal of the Electrochemical Society&lt;/full-title&gt;&lt;abbr-1&gt;J. Electrochem. Soc.&lt;/abbr-1&gt;&lt;/periodical&gt;&lt;pages&gt;054506&lt;/pages&gt;&lt;volume&gt;169&lt;/volume&gt;&lt;number&gt;5&lt;/number&gt;&lt;dates&gt;&lt;year&gt;2022&lt;/year&gt;&lt;/dates&gt;&lt;isbn&gt;1945-7111&lt;/isbn&gt;&lt;urls&gt;&lt;/urls&gt;&lt;electronic-resource-num&gt;10.1149/1945-7111/ac69c4&lt;/electronic-resource-num&gt;&lt;/record&gt;&lt;/Cite&gt;&lt;/EndNote&gt;</w:instrText>
      </w:r>
      <w:r w:rsidR="009340CF" w:rsidRPr="006020D3">
        <w:rPr>
          <w:color w:val="000000" w:themeColor="text1"/>
        </w:rPr>
        <w:fldChar w:fldCharType="separate"/>
      </w:r>
      <w:r w:rsidR="009340CF" w:rsidRPr="006020D3">
        <w:rPr>
          <w:noProof/>
          <w:color w:val="000000" w:themeColor="text1"/>
          <w:vertAlign w:val="superscript"/>
        </w:rPr>
        <w:t>33</w:t>
      </w:r>
      <w:r w:rsidR="009340CF" w:rsidRPr="006020D3">
        <w:rPr>
          <w:color w:val="000000" w:themeColor="text1"/>
        </w:rPr>
        <w:fldChar w:fldCharType="end"/>
      </w:r>
      <w:r w:rsidR="009340CF" w:rsidRPr="006020D3">
        <w:rPr>
          <w:color w:val="000000" w:themeColor="text1"/>
        </w:rPr>
        <w:t xml:space="preserve"> </w:t>
      </w:r>
      <w:r w:rsidRPr="006020D3">
        <w:rPr>
          <w:color w:val="000000" w:themeColor="text1"/>
        </w:rPr>
        <w:t xml:space="preserve"> which is beneficial for </w:t>
      </w:r>
      <w:r w:rsidR="009340CF" w:rsidRPr="006020D3">
        <w:rPr>
          <w:color w:val="000000" w:themeColor="text1"/>
        </w:rPr>
        <w:t xml:space="preserve">improved </w:t>
      </w:r>
      <w:r w:rsidRPr="006020D3">
        <w:rPr>
          <w:color w:val="000000" w:themeColor="text1"/>
        </w:rPr>
        <w:t xml:space="preserve">performance. A reduced RH </w:t>
      </w:r>
      <w:r w:rsidR="001C4BEC" w:rsidRPr="006020D3">
        <w:rPr>
          <w:color w:val="000000" w:themeColor="text1"/>
        </w:rPr>
        <w:t xml:space="preserve">in the cathode </w:t>
      </w:r>
      <w:r w:rsidRPr="006020D3">
        <w:rPr>
          <w:color w:val="000000" w:themeColor="text1"/>
        </w:rPr>
        <w:t xml:space="preserve">can also remove condensed water on cathode GDL, therefore decreasing </w:t>
      </w:r>
      <w:r w:rsidR="00D11D54" w:rsidRPr="006020D3">
        <w:rPr>
          <w:color w:val="000000" w:themeColor="text1"/>
        </w:rPr>
        <w:t xml:space="preserve">local </w:t>
      </w:r>
      <w:r w:rsidRPr="006020D3">
        <w:rPr>
          <w:color w:val="000000" w:themeColor="text1"/>
        </w:rPr>
        <w:t xml:space="preserve">hydrogen </w:t>
      </w:r>
      <w:r w:rsidR="00D11D54" w:rsidRPr="006020D3">
        <w:rPr>
          <w:color w:val="000000" w:themeColor="text1"/>
        </w:rPr>
        <w:t xml:space="preserve">buildup in </w:t>
      </w:r>
      <w:r w:rsidR="00CD6022" w:rsidRPr="006020D3">
        <w:rPr>
          <w:color w:val="000000" w:themeColor="text1"/>
        </w:rPr>
        <w:t xml:space="preserve">the </w:t>
      </w:r>
      <w:r w:rsidR="00D11D54" w:rsidRPr="006020D3">
        <w:rPr>
          <w:color w:val="000000" w:themeColor="text1"/>
        </w:rPr>
        <w:t>catalyst layer</w:t>
      </w:r>
      <w:r w:rsidRPr="006020D3">
        <w:rPr>
          <w:color w:val="000000" w:themeColor="text1"/>
        </w:rPr>
        <w:t xml:space="preserve">. </w:t>
      </w:r>
      <w:r w:rsidR="005C7F20" w:rsidRPr="006020D3">
        <w:rPr>
          <w:color w:val="000000" w:themeColor="text1"/>
        </w:rPr>
        <w:t xml:space="preserve">The cell performance decreases </w:t>
      </w:r>
      <w:r w:rsidR="004D1577" w:rsidRPr="006020D3">
        <w:rPr>
          <w:color w:val="000000" w:themeColor="text1"/>
        </w:rPr>
        <w:t xml:space="preserve">below 80% as the cathode probably begins to </w:t>
      </w:r>
      <w:r w:rsidR="005C7F20" w:rsidRPr="006020D3">
        <w:rPr>
          <w:color w:val="000000" w:themeColor="text1"/>
        </w:rPr>
        <w:t xml:space="preserve">dry out, depriving the reaction of the necessary water and potentially hindering the </w:t>
      </w:r>
      <w:r w:rsidR="006D62EA" w:rsidRPr="006020D3">
        <w:rPr>
          <w:color w:val="000000" w:themeColor="text1"/>
        </w:rPr>
        <w:t>conductivity</w:t>
      </w:r>
      <w:r w:rsidR="005C7F20" w:rsidRPr="006020D3">
        <w:rPr>
          <w:color w:val="000000" w:themeColor="text1"/>
        </w:rPr>
        <w:t xml:space="preserve"> of the ionomer. </w:t>
      </w:r>
      <w:r w:rsidR="001344D4" w:rsidRPr="006020D3">
        <w:rPr>
          <w:color w:val="000000" w:themeColor="text1"/>
        </w:rPr>
        <w:t>It should be noted that the ionomer water uptake can also play a role in impacting the AEMWE performance at different RH conditions as demonstrated by previous studies.</w:t>
      </w:r>
      <w:r w:rsidR="009919F9" w:rsidRPr="006020D3">
        <w:rPr>
          <w:color w:val="000000" w:themeColor="text1"/>
        </w:rPr>
        <w:fldChar w:fldCharType="begin">
          <w:fldData xml:space="preserve">PEVuZE5vdGU+PENpdGU+PEF1dGhvcj5DaGVuPC9BdXRob3I+PFllYXI+MjAyMjwvWWVhcj48UmVj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</w:fldData>
        </w:fldChar>
      </w:r>
      <w:r w:rsidR="00511598" w:rsidRPr="006020D3">
        <w:rPr>
          <w:color w:val="000000" w:themeColor="text1"/>
        </w:rPr>
        <w:instrText xml:space="preserve"> ADDIN EN.CITE </w:instrText>
      </w:r>
      <w:r w:rsidR="00511598" w:rsidRPr="006020D3">
        <w:rPr>
          <w:color w:val="000000" w:themeColor="text1"/>
        </w:rPr>
        <w:fldChar w:fldCharType="begin">
          <w:fldData xml:space="preserve">PEVuZE5vdGU+PENpdGU+PEF1dGhvcj5DaGVuPC9BdXRob3I+PFllYXI+MjAyMjwvWWVhcj48UmVj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</w:fldData>
        </w:fldChar>
      </w:r>
      <w:r w:rsidR="00511598" w:rsidRPr="006020D3">
        <w:rPr>
          <w:color w:val="000000" w:themeColor="text1"/>
        </w:rPr>
        <w:instrText xml:space="preserve"> ADDIN EN.CITE.DATA </w:instrText>
      </w:r>
      <w:r w:rsidR="00511598" w:rsidRPr="006020D3">
        <w:rPr>
          <w:color w:val="000000" w:themeColor="text1"/>
        </w:rPr>
      </w:r>
      <w:r w:rsidR="00511598" w:rsidRPr="006020D3">
        <w:rPr>
          <w:color w:val="000000" w:themeColor="text1"/>
        </w:rPr>
        <w:fldChar w:fldCharType="end"/>
      </w:r>
      <w:r w:rsidR="009919F9" w:rsidRPr="006020D3">
        <w:rPr>
          <w:color w:val="000000" w:themeColor="text1"/>
        </w:rPr>
      </w:r>
      <w:r w:rsidR="009919F9" w:rsidRPr="006020D3">
        <w:rPr>
          <w:color w:val="000000" w:themeColor="text1"/>
        </w:rPr>
        <w:fldChar w:fldCharType="separate"/>
      </w:r>
      <w:r w:rsidR="009919F9" w:rsidRPr="006020D3">
        <w:rPr>
          <w:noProof/>
          <w:color w:val="000000" w:themeColor="text1"/>
          <w:vertAlign w:val="superscript"/>
        </w:rPr>
        <w:t>15, 34</w:t>
      </w:r>
      <w:r w:rsidR="009919F9" w:rsidRPr="006020D3">
        <w:rPr>
          <w:color w:val="000000" w:themeColor="text1"/>
        </w:rPr>
        <w:fldChar w:fldCharType="end"/>
      </w:r>
      <w:r w:rsidR="001344D4" w:rsidRPr="006020D3">
        <w:rPr>
          <w:color w:val="000000" w:themeColor="text1"/>
        </w:rPr>
        <w:t xml:space="preserve"> </w:t>
      </w:r>
      <w:r w:rsidRPr="006020D3">
        <w:rPr>
          <w:color w:val="000000" w:themeColor="text1"/>
        </w:rPr>
        <w:t>Overall, these results highlight the importance of water back-</w:t>
      </w:r>
      <w:r w:rsidR="004D1577" w:rsidRPr="006020D3">
        <w:rPr>
          <w:color w:val="000000" w:themeColor="text1"/>
        </w:rPr>
        <w:t xml:space="preserve">transport </w:t>
      </w:r>
      <w:r w:rsidRPr="006020D3">
        <w:rPr>
          <w:color w:val="000000" w:themeColor="text1"/>
        </w:rPr>
        <w:t xml:space="preserve">and point the direction of designing </w:t>
      </w:r>
      <w:r w:rsidR="004D1577" w:rsidRPr="006020D3">
        <w:rPr>
          <w:color w:val="000000" w:themeColor="text1"/>
        </w:rPr>
        <w:t xml:space="preserve">such </w:t>
      </w:r>
      <w:r w:rsidRPr="006020D3">
        <w:rPr>
          <w:color w:val="000000" w:themeColor="text1"/>
        </w:rPr>
        <w:t xml:space="preserve">AEMs for high-performing AEMWEs. </w:t>
      </w:r>
    </w:p>
    <w:p w14:paraId="4FDC7AFF" w14:textId="3209A286" w:rsidR="005E6A79" w:rsidRPr="006020D3" w:rsidRDefault="005E6A79" w:rsidP="00FC7B42">
      <w:pPr>
        <w:spacing w:line="480" w:lineRule="auto"/>
        <w:rPr>
          <w:i/>
          <w:color w:val="000000" w:themeColor="text1"/>
          <w:szCs w:val="24"/>
        </w:rPr>
      </w:pPr>
      <w:r w:rsidRPr="006020D3">
        <w:rPr>
          <w:i/>
          <w:color w:val="000000" w:themeColor="text1"/>
          <w:szCs w:val="24"/>
        </w:rPr>
        <w:t xml:space="preserve">3.4. </w:t>
      </w:r>
      <w:r w:rsidR="00EA3F2A" w:rsidRPr="006020D3">
        <w:rPr>
          <w:i/>
          <w:color w:val="000000" w:themeColor="text1"/>
          <w:szCs w:val="24"/>
        </w:rPr>
        <w:t>Bicarbonate/Carbonate as Supporting Electrolytes</w:t>
      </w:r>
    </w:p>
    <w:p w14:paraId="478B3432" w14:textId="382C2340" w:rsidR="007A6EE1" w:rsidRPr="006020D3" w:rsidRDefault="004E5B55" w:rsidP="00FC7B42">
      <w:pPr>
        <w:pStyle w:val="TAMainText"/>
        <w:ind w:firstLine="0"/>
        <w:rPr>
          <w:color w:val="000000" w:themeColor="text1"/>
        </w:rPr>
      </w:pPr>
      <w:r w:rsidRPr="006020D3">
        <w:rPr>
          <w:color w:val="000000" w:themeColor="text1"/>
        </w:rPr>
        <w:t xml:space="preserve">We also investigated the </w:t>
      </w:r>
      <w:r w:rsidR="009340CF" w:rsidRPr="006020D3">
        <w:rPr>
          <w:color w:val="000000" w:themeColor="text1"/>
        </w:rPr>
        <w:t>influence</w:t>
      </w:r>
      <w:r w:rsidRPr="006020D3">
        <w:rPr>
          <w:color w:val="000000" w:themeColor="text1"/>
        </w:rPr>
        <w:t xml:space="preserve"> of electrolyte identity</w:t>
      </w:r>
      <w:r w:rsidR="009340CF" w:rsidRPr="006020D3">
        <w:rPr>
          <w:color w:val="000000" w:themeColor="text1"/>
        </w:rPr>
        <w:t>,</w:t>
      </w:r>
      <w:r w:rsidRPr="006020D3">
        <w:rPr>
          <w:color w:val="000000" w:themeColor="text1"/>
        </w:rPr>
        <w:t xml:space="preserve"> </w:t>
      </w:r>
      <w:r w:rsidR="005F0A58" w:rsidRPr="006020D3">
        <w:rPr>
          <w:color w:val="000000" w:themeColor="text1"/>
        </w:rPr>
        <w:t xml:space="preserve">from KOH </w:t>
      </w:r>
      <w:r w:rsidRPr="006020D3">
        <w:rPr>
          <w:color w:val="000000" w:themeColor="text1"/>
        </w:rPr>
        <w:t>to more benign one</w:t>
      </w:r>
      <w:r w:rsidR="005F0A58" w:rsidRPr="006020D3">
        <w:rPr>
          <w:color w:val="000000" w:themeColor="text1"/>
        </w:rPr>
        <w:t>s</w:t>
      </w:r>
      <w:r w:rsidRPr="006020D3">
        <w:rPr>
          <w:color w:val="000000" w:themeColor="text1"/>
        </w:rPr>
        <w:t xml:space="preserve"> including HCO</w:t>
      </w:r>
      <w:r w:rsidRPr="006020D3">
        <w:rPr>
          <w:color w:val="000000" w:themeColor="text1"/>
          <w:vertAlign w:val="subscript"/>
        </w:rPr>
        <w:t>3</w:t>
      </w:r>
      <w:r w:rsidRPr="006020D3">
        <w:rPr>
          <w:color w:val="000000" w:themeColor="text1"/>
          <w:vertAlign w:val="superscript"/>
        </w:rPr>
        <w:t>-</w:t>
      </w:r>
      <w:r w:rsidRPr="006020D3">
        <w:rPr>
          <w:color w:val="000000" w:themeColor="text1"/>
        </w:rPr>
        <w:t>/CO</w:t>
      </w:r>
      <w:r w:rsidRPr="006020D3">
        <w:rPr>
          <w:color w:val="000000" w:themeColor="text1"/>
          <w:vertAlign w:val="subscript"/>
        </w:rPr>
        <w:t>3</w:t>
      </w:r>
      <w:r w:rsidRPr="006020D3">
        <w:rPr>
          <w:color w:val="000000" w:themeColor="text1"/>
          <w:vertAlign w:val="superscript"/>
        </w:rPr>
        <w:t>2-</w:t>
      </w:r>
      <w:r w:rsidRPr="006020D3">
        <w:rPr>
          <w:color w:val="000000" w:themeColor="text1"/>
        </w:rPr>
        <w:t xml:space="preserve"> electrolytes</w:t>
      </w:r>
      <w:r w:rsidR="009340CF" w:rsidRPr="006020D3">
        <w:rPr>
          <w:color w:val="000000" w:themeColor="text1"/>
        </w:rPr>
        <w:t>, on the impact of electrolyte feed  configuration</w:t>
      </w:r>
      <w:r w:rsidRPr="006020D3">
        <w:rPr>
          <w:color w:val="000000" w:themeColor="text1"/>
        </w:rPr>
        <w:t xml:space="preserve">. </w:t>
      </w:r>
      <w:r w:rsidR="007A6EE1" w:rsidRPr="006020D3">
        <w:rPr>
          <w:color w:val="000000" w:themeColor="text1"/>
        </w:rPr>
        <w:t>A dramatic performance discrepancy is observed for various configurations of feeding with either 0.1 M K</w:t>
      </w:r>
      <w:r w:rsidR="007A6EE1" w:rsidRPr="006020D3">
        <w:rPr>
          <w:color w:val="000000" w:themeColor="text1"/>
          <w:vertAlign w:val="subscript"/>
        </w:rPr>
        <w:t>2</w:t>
      </w:r>
      <w:r w:rsidR="007A6EE1" w:rsidRPr="006020D3">
        <w:rPr>
          <w:color w:val="000000" w:themeColor="text1"/>
        </w:rPr>
        <w:t>CO</w:t>
      </w:r>
      <w:r w:rsidR="007A6EE1" w:rsidRPr="006020D3">
        <w:rPr>
          <w:color w:val="000000" w:themeColor="text1"/>
          <w:vertAlign w:val="subscript"/>
        </w:rPr>
        <w:t>3</w:t>
      </w:r>
      <w:r w:rsidR="007A6EE1" w:rsidRPr="006020D3">
        <w:rPr>
          <w:color w:val="000000" w:themeColor="text1"/>
        </w:rPr>
        <w:t xml:space="preserve"> or 0.1 M KHCO</w:t>
      </w:r>
      <w:r w:rsidR="007A6EE1" w:rsidRPr="006020D3">
        <w:rPr>
          <w:color w:val="000000" w:themeColor="text1"/>
          <w:vertAlign w:val="subscript"/>
        </w:rPr>
        <w:t xml:space="preserve">3 </w:t>
      </w:r>
      <w:r w:rsidR="007A6EE1" w:rsidRPr="006020D3">
        <w:rPr>
          <w:color w:val="000000" w:themeColor="text1"/>
        </w:rPr>
        <w:t xml:space="preserve">as </w:t>
      </w:r>
      <w:r w:rsidR="009340CF" w:rsidRPr="006020D3">
        <w:rPr>
          <w:color w:val="000000" w:themeColor="text1"/>
        </w:rPr>
        <w:t xml:space="preserve">the </w:t>
      </w:r>
      <w:r w:rsidR="007A6EE1" w:rsidRPr="006020D3">
        <w:rPr>
          <w:color w:val="000000" w:themeColor="text1"/>
        </w:rPr>
        <w:t>supporting electrolyte when using both Pt/C (Figure 5a</w:t>
      </w:r>
      <w:r w:rsidR="007A6EE1" w:rsidRPr="006020D3">
        <w:rPr>
          <w:color w:val="000000" w:themeColor="text1"/>
        </w:rPr>
        <w:noBreakHyphen/>
        <w:t xml:space="preserve">b) and </w:t>
      </w:r>
      <w:r w:rsidR="007A6EE1" w:rsidRPr="006020D3">
        <w:rPr>
          <w:color w:val="000000" w:themeColor="text1"/>
        </w:rPr>
        <w:lastRenderedPageBreak/>
        <w:t>CoNiO</w:t>
      </w:r>
      <w:r w:rsidR="007A6EE1" w:rsidRPr="006020D3">
        <w:rPr>
          <w:color w:val="000000" w:themeColor="text1"/>
          <w:vertAlign w:val="subscript"/>
        </w:rPr>
        <w:t>2</w:t>
      </w:r>
      <w:r w:rsidR="007A6EE1" w:rsidRPr="006020D3">
        <w:rPr>
          <w:color w:val="000000" w:themeColor="text1"/>
        </w:rPr>
        <w:t xml:space="preserve">/C </w:t>
      </w:r>
      <w:r w:rsidR="002A1CEE" w:rsidRPr="006020D3">
        <w:rPr>
          <w:color w:val="000000" w:themeColor="text1"/>
        </w:rPr>
        <w:t>(Figure 5c</w:t>
      </w:r>
      <w:r w:rsidR="002A1CEE" w:rsidRPr="006020D3">
        <w:rPr>
          <w:color w:val="000000" w:themeColor="text1"/>
        </w:rPr>
        <w:noBreakHyphen/>
        <w:t xml:space="preserve">d) </w:t>
      </w:r>
      <w:r w:rsidR="007A6EE1" w:rsidRPr="006020D3">
        <w:rPr>
          <w:color w:val="000000" w:themeColor="text1"/>
        </w:rPr>
        <w:t xml:space="preserve">as </w:t>
      </w:r>
      <w:r w:rsidR="009340CF" w:rsidRPr="006020D3">
        <w:rPr>
          <w:color w:val="000000" w:themeColor="text1"/>
        </w:rPr>
        <w:t>HER</w:t>
      </w:r>
      <w:r w:rsidR="007A6EE1" w:rsidRPr="006020D3">
        <w:rPr>
          <w:color w:val="000000" w:themeColor="text1"/>
        </w:rPr>
        <w:t xml:space="preserve"> catalysts, which cannot be simply explained by </w:t>
      </w:r>
      <w:r w:rsidR="002A1CEE" w:rsidRPr="006020D3">
        <w:rPr>
          <w:color w:val="000000" w:themeColor="text1"/>
        </w:rPr>
        <w:t xml:space="preserve">the </w:t>
      </w:r>
      <w:r w:rsidR="007A6EE1" w:rsidRPr="006020D3">
        <w:rPr>
          <w:color w:val="000000" w:themeColor="text1"/>
        </w:rPr>
        <w:t>water dynamics among these feeding configurations as in the KOH cases. The significant performance difference is likely to be predominately caused by feeding HCO</w:t>
      </w:r>
      <w:r w:rsidR="007A6EE1" w:rsidRPr="006020D3">
        <w:rPr>
          <w:color w:val="000000" w:themeColor="text1"/>
          <w:vertAlign w:val="subscript"/>
        </w:rPr>
        <w:t>3</w:t>
      </w:r>
      <w:r w:rsidR="007A6EE1" w:rsidRPr="006020D3">
        <w:rPr>
          <w:color w:val="000000" w:themeColor="text1"/>
          <w:vertAlign w:val="superscript"/>
        </w:rPr>
        <w:t>-</w:t>
      </w:r>
      <w:r w:rsidR="007A6EE1" w:rsidRPr="006020D3">
        <w:rPr>
          <w:color w:val="000000" w:themeColor="text1"/>
        </w:rPr>
        <w:t>/CO</w:t>
      </w:r>
      <w:r w:rsidR="007A6EE1" w:rsidRPr="006020D3">
        <w:rPr>
          <w:color w:val="000000" w:themeColor="text1"/>
          <w:vertAlign w:val="subscript"/>
        </w:rPr>
        <w:t>3</w:t>
      </w:r>
      <w:r w:rsidR="007A6EE1" w:rsidRPr="006020D3">
        <w:rPr>
          <w:color w:val="000000" w:themeColor="text1"/>
          <w:vertAlign w:val="superscript"/>
        </w:rPr>
        <w:t xml:space="preserve">2- </w:t>
      </w:r>
      <w:r w:rsidR="007A6EE1" w:rsidRPr="006020D3">
        <w:rPr>
          <w:color w:val="000000" w:themeColor="text1"/>
        </w:rPr>
        <w:t>to cathode if comparing cathode-dry with both-wet while a small portion comes from anode if comparing anode-dry with both-wet. Th</w:t>
      </w:r>
      <w:r w:rsidR="002A1CEE" w:rsidRPr="006020D3">
        <w:rPr>
          <w:color w:val="000000" w:themeColor="text1"/>
        </w:rPr>
        <w:t>e</w:t>
      </w:r>
      <w:r w:rsidR="007A6EE1" w:rsidRPr="006020D3">
        <w:rPr>
          <w:color w:val="000000" w:themeColor="text1"/>
        </w:rPr>
        <w:t xml:space="preserve"> same trend was observed when feeding</w:t>
      </w:r>
      <w:r w:rsidR="00945C08" w:rsidRPr="006020D3">
        <w:rPr>
          <w:color w:val="000000" w:themeColor="text1"/>
        </w:rPr>
        <w:t xml:space="preserve"> an electrolyte</w:t>
      </w:r>
      <w:r w:rsidR="007A6EE1" w:rsidRPr="006020D3">
        <w:rPr>
          <w:color w:val="000000" w:themeColor="text1"/>
        </w:rPr>
        <w:t xml:space="preserve"> with </w:t>
      </w:r>
      <w:r w:rsidR="00C34593" w:rsidRPr="006020D3">
        <w:rPr>
          <w:color w:val="000000" w:themeColor="text1"/>
        </w:rPr>
        <w:t xml:space="preserve">a different cation (0.1M </w:t>
      </w:r>
      <w:r w:rsidR="007A6EE1" w:rsidRPr="006020D3">
        <w:rPr>
          <w:color w:val="000000" w:themeColor="text1"/>
        </w:rPr>
        <w:t>Na</w:t>
      </w:r>
      <w:r w:rsidR="007A6EE1" w:rsidRPr="006020D3">
        <w:rPr>
          <w:color w:val="000000" w:themeColor="text1"/>
          <w:vertAlign w:val="subscript"/>
        </w:rPr>
        <w:t>2</w:t>
      </w:r>
      <w:r w:rsidR="007A6EE1" w:rsidRPr="006020D3">
        <w:rPr>
          <w:color w:val="000000" w:themeColor="text1"/>
        </w:rPr>
        <w:t>CO</w:t>
      </w:r>
      <w:r w:rsidR="007A6EE1" w:rsidRPr="006020D3">
        <w:rPr>
          <w:color w:val="000000" w:themeColor="text1"/>
          <w:vertAlign w:val="subscript"/>
        </w:rPr>
        <w:t>3</w:t>
      </w:r>
      <w:r w:rsidR="00C34593" w:rsidRPr="006020D3">
        <w:rPr>
          <w:color w:val="000000" w:themeColor="text1"/>
        </w:rPr>
        <w:t>)</w:t>
      </w:r>
      <w:r w:rsidR="007A6EE1" w:rsidRPr="006020D3">
        <w:rPr>
          <w:color w:val="000000" w:themeColor="text1"/>
        </w:rPr>
        <w:t xml:space="preserve"> (Figure S</w:t>
      </w:r>
      <w:r w:rsidR="006B4FF0" w:rsidRPr="006020D3">
        <w:rPr>
          <w:color w:val="000000" w:themeColor="text1"/>
        </w:rPr>
        <w:t>10</w:t>
      </w:r>
      <w:r w:rsidR="007A6EE1" w:rsidRPr="006020D3">
        <w:rPr>
          <w:color w:val="000000" w:themeColor="text1"/>
        </w:rPr>
        <w:t xml:space="preserve">). It is worth noting that the HFR (Figure </w:t>
      </w:r>
      <w:r w:rsidR="006B4FF0" w:rsidRPr="006020D3">
        <w:rPr>
          <w:color w:val="000000" w:themeColor="text1"/>
        </w:rPr>
        <w:t>S11a</w:t>
      </w:r>
      <w:r w:rsidR="007A6EE1" w:rsidRPr="006020D3">
        <w:rPr>
          <w:color w:val="000000" w:themeColor="text1"/>
        </w:rPr>
        <w:t xml:space="preserve">, </w:t>
      </w:r>
      <w:r w:rsidR="00495541" w:rsidRPr="006020D3">
        <w:rPr>
          <w:color w:val="000000" w:themeColor="text1"/>
        </w:rPr>
        <w:t>S11b</w:t>
      </w:r>
      <w:r w:rsidR="007A6EE1" w:rsidRPr="006020D3">
        <w:rPr>
          <w:color w:val="000000" w:themeColor="text1"/>
        </w:rPr>
        <w:t>) follows a reverse trend of cathode-dry &lt; both-wet &lt; anode-dry as performance (Figure 5a, 5b) when Pt/C is used as catalyst for both K</w:t>
      </w:r>
      <w:r w:rsidR="007A6EE1" w:rsidRPr="006020D3">
        <w:rPr>
          <w:color w:val="000000" w:themeColor="text1"/>
          <w:vertAlign w:val="subscript"/>
        </w:rPr>
        <w:t>2</w:t>
      </w:r>
      <w:r w:rsidR="007A6EE1" w:rsidRPr="006020D3">
        <w:rPr>
          <w:color w:val="000000" w:themeColor="text1"/>
        </w:rPr>
        <w:t>CO</w:t>
      </w:r>
      <w:r w:rsidR="007A6EE1" w:rsidRPr="006020D3">
        <w:rPr>
          <w:color w:val="000000" w:themeColor="text1"/>
          <w:vertAlign w:val="subscript"/>
        </w:rPr>
        <w:t>3</w:t>
      </w:r>
      <w:r w:rsidR="007A6EE1" w:rsidRPr="006020D3">
        <w:rPr>
          <w:color w:val="000000" w:themeColor="text1"/>
        </w:rPr>
        <w:t xml:space="preserve"> and KHCO</w:t>
      </w:r>
      <w:r w:rsidR="007A6EE1" w:rsidRPr="006020D3">
        <w:rPr>
          <w:color w:val="000000" w:themeColor="text1"/>
          <w:vertAlign w:val="subscript"/>
        </w:rPr>
        <w:t>3</w:t>
      </w:r>
      <w:r w:rsidR="007A6EE1" w:rsidRPr="006020D3">
        <w:rPr>
          <w:color w:val="000000" w:themeColor="text1"/>
        </w:rPr>
        <w:t xml:space="preserve"> as electrolytes. Previous studies</w:t>
      </w:r>
      <w:r w:rsidR="007A6EE1" w:rsidRPr="006020D3">
        <w:rPr>
          <w:color w:val="000000" w:themeColor="text1"/>
        </w:rPr>
        <w:fldChar w:fldCharType="begin">
          <w:fldData xml:space="preserve">PEVuZE5vdGU+PENpdGU+PEF1dGhvcj5NYXJjYW5kYWxsaTwvQXV0aG9yPjxZZWFyPjIwMjI8L1ll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PEVuZE5vdGU+PENpdGU+PEF1dGhvcj5NYXJjYW5kYWxsaTwvQXV0aG9yPjxZZWFyPjIwMjI8L1ll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007A6EE1" w:rsidRPr="006020D3">
        <w:rPr>
          <w:color w:val="000000" w:themeColor="text1"/>
        </w:rPr>
      </w:r>
      <w:r w:rsidR="007A6EE1" w:rsidRPr="006020D3">
        <w:rPr>
          <w:color w:val="000000" w:themeColor="text1"/>
        </w:rPr>
        <w:fldChar w:fldCharType="separate"/>
      </w:r>
      <w:r w:rsidR="009919F9" w:rsidRPr="006020D3">
        <w:rPr>
          <w:noProof/>
          <w:color w:val="000000" w:themeColor="text1"/>
          <w:vertAlign w:val="superscript"/>
        </w:rPr>
        <w:t>35, 36</w:t>
      </w:r>
      <w:r w:rsidR="007A6EE1" w:rsidRPr="006020D3">
        <w:rPr>
          <w:color w:val="000000" w:themeColor="text1"/>
        </w:rPr>
        <w:fldChar w:fldCharType="end"/>
      </w:r>
      <w:r w:rsidR="007A6EE1" w:rsidRPr="006020D3">
        <w:rPr>
          <w:color w:val="000000" w:themeColor="text1"/>
        </w:rPr>
        <w:t xml:space="preserve"> have indicated that the proton donor of HER can come from not only H</w:t>
      </w:r>
      <w:r w:rsidR="007A6EE1" w:rsidRPr="006020D3">
        <w:rPr>
          <w:color w:val="000000" w:themeColor="text1"/>
          <w:vertAlign w:val="subscript"/>
        </w:rPr>
        <w:t>2</w:t>
      </w:r>
      <w:r w:rsidR="007A6EE1" w:rsidRPr="006020D3">
        <w:rPr>
          <w:color w:val="000000" w:themeColor="text1"/>
        </w:rPr>
        <w:t>O (Equation</w:t>
      </w:r>
      <w:r w:rsidR="0083491C" w:rsidRPr="006020D3">
        <w:rPr>
          <w:color w:val="000000" w:themeColor="text1"/>
        </w:rPr>
        <w:t> 4</w:t>
      </w:r>
      <w:r w:rsidR="007A6EE1" w:rsidRPr="006020D3">
        <w:rPr>
          <w:color w:val="000000" w:themeColor="text1"/>
        </w:rPr>
        <w:t>) but HCO</w:t>
      </w:r>
      <w:r w:rsidR="007A6EE1" w:rsidRPr="006020D3">
        <w:rPr>
          <w:color w:val="000000" w:themeColor="text1"/>
          <w:vertAlign w:val="subscript"/>
        </w:rPr>
        <w:t>3</w:t>
      </w:r>
      <w:r w:rsidR="007A6EE1" w:rsidRPr="006020D3">
        <w:rPr>
          <w:color w:val="000000" w:themeColor="text1"/>
          <w:vertAlign w:val="superscript"/>
        </w:rPr>
        <w:t>-</w:t>
      </w:r>
      <w:r w:rsidR="007A6EE1" w:rsidRPr="006020D3">
        <w:rPr>
          <w:color w:val="000000" w:themeColor="text1"/>
        </w:rPr>
        <w:t xml:space="preserve"> (Equation</w:t>
      </w:r>
      <w:r w:rsidR="0083491C" w:rsidRPr="006020D3">
        <w:rPr>
          <w:color w:val="000000" w:themeColor="text1"/>
        </w:rPr>
        <w:t> 5</w:t>
      </w:r>
      <w:r w:rsidR="007A6EE1" w:rsidRPr="006020D3">
        <w:rPr>
          <w:color w:val="000000" w:themeColor="text1"/>
        </w:rPr>
        <w:t>) as well:</w:t>
      </w:r>
    </w:p>
    <w:p w14:paraId="425E47FE" w14:textId="6AB138B4" w:rsidR="007A6EE1" w:rsidRPr="006020D3" w:rsidRDefault="007A6EE1" w:rsidP="007A6EE1">
      <w:pPr>
        <w:spacing w:after="0" w:line="480" w:lineRule="auto"/>
        <w:ind w:firstLine="720"/>
        <w:jc w:val="center"/>
        <w:rPr>
          <w:rFonts w:ascii="Times New Roman" w:hAnsi="Times New Roman"/>
          <w:color w:val="000000" w:themeColor="text1"/>
          <w:szCs w:val="24"/>
          <w:lang w:val="de-DE"/>
        </w:rPr>
      </w:pPr>
      <w:r w:rsidRPr="006020D3">
        <w:rPr>
          <w:rFonts w:ascii="Times New Roman" w:hAnsi="Times New Roman"/>
          <w:color w:val="000000" w:themeColor="text1"/>
          <w:szCs w:val="24"/>
          <w:lang w:val="de-DE"/>
        </w:rPr>
        <w:t>2 H</w:t>
      </w:r>
      <w:r w:rsidRPr="006020D3">
        <w:rPr>
          <w:rFonts w:ascii="Times New Roman" w:hAnsi="Times New Roman"/>
          <w:color w:val="000000" w:themeColor="text1"/>
          <w:szCs w:val="24"/>
          <w:vertAlign w:val="subscript"/>
          <w:lang w:val="de-DE"/>
        </w:rPr>
        <w:t>2</w:t>
      </w:r>
      <w:r w:rsidRPr="006020D3">
        <w:rPr>
          <w:rFonts w:ascii="Times New Roman" w:hAnsi="Times New Roman"/>
          <w:color w:val="000000" w:themeColor="text1"/>
          <w:szCs w:val="24"/>
          <w:lang w:val="de-DE"/>
        </w:rPr>
        <w:t>O + 2e</w:t>
      </w:r>
      <w:r w:rsidRPr="006020D3">
        <w:rPr>
          <w:rFonts w:ascii="Times New Roman" w:hAnsi="Times New Roman"/>
          <w:color w:val="000000" w:themeColor="text1"/>
          <w:szCs w:val="24"/>
          <w:vertAlign w:val="superscript"/>
          <w:lang w:val="de-DE"/>
        </w:rPr>
        <w:t>-</w:t>
      </w:r>
      <w:r w:rsidRPr="006020D3">
        <w:rPr>
          <w:rFonts w:ascii="Times New Roman" w:hAnsi="Times New Roman"/>
          <w:color w:val="000000" w:themeColor="text1"/>
          <w:szCs w:val="24"/>
          <w:lang w:val="de-DE"/>
        </w:rPr>
        <w:t xml:space="preserve"> </w:t>
      </w:r>
      <w:r w:rsidRPr="006020D3">
        <w:rPr>
          <w:rFonts w:ascii="Times New Roman" w:hAnsi="Times New Roman"/>
          <w:color w:val="000000" w:themeColor="text1"/>
          <w:szCs w:val="24"/>
        </w:rPr>
        <w:sym w:font="Wingdings" w:char="F0E0"/>
      </w:r>
      <w:r w:rsidRPr="006020D3">
        <w:rPr>
          <w:rFonts w:ascii="Times New Roman" w:hAnsi="Times New Roman"/>
          <w:color w:val="000000" w:themeColor="text1"/>
          <w:szCs w:val="24"/>
          <w:lang w:val="de-DE"/>
        </w:rPr>
        <w:t xml:space="preserve"> 2OH</w:t>
      </w:r>
      <w:r w:rsidRPr="006020D3">
        <w:rPr>
          <w:rFonts w:ascii="Times New Roman" w:hAnsi="Times New Roman"/>
          <w:color w:val="000000" w:themeColor="text1"/>
          <w:szCs w:val="24"/>
          <w:vertAlign w:val="superscript"/>
          <w:lang w:val="de-DE"/>
        </w:rPr>
        <w:t>-</w:t>
      </w:r>
      <w:r w:rsidRPr="006020D3">
        <w:rPr>
          <w:rFonts w:ascii="Times New Roman" w:hAnsi="Times New Roman"/>
          <w:color w:val="000000" w:themeColor="text1"/>
          <w:szCs w:val="24"/>
          <w:lang w:val="de-DE"/>
        </w:rPr>
        <w:t xml:space="preserve"> + H</w:t>
      </w:r>
      <w:r w:rsidRPr="006020D3">
        <w:rPr>
          <w:rFonts w:ascii="Times New Roman" w:hAnsi="Times New Roman"/>
          <w:color w:val="000000" w:themeColor="text1"/>
          <w:szCs w:val="24"/>
          <w:vertAlign w:val="subscript"/>
          <w:lang w:val="de-DE"/>
        </w:rPr>
        <w:t>2</w:t>
      </w:r>
      <w:r w:rsidRPr="006020D3">
        <w:rPr>
          <w:rFonts w:ascii="Times New Roman" w:hAnsi="Times New Roman"/>
          <w:color w:val="000000" w:themeColor="text1"/>
          <w:szCs w:val="24"/>
          <w:lang w:val="de-DE"/>
        </w:rPr>
        <w:tab/>
      </w:r>
      <w:r w:rsidRPr="006020D3">
        <w:rPr>
          <w:rFonts w:ascii="Times New Roman" w:hAnsi="Times New Roman"/>
          <w:color w:val="000000" w:themeColor="text1"/>
          <w:szCs w:val="24"/>
          <w:lang w:val="de-DE"/>
        </w:rPr>
        <w:tab/>
      </w:r>
      <w:r w:rsidR="00945B7E" w:rsidRPr="006020D3">
        <w:rPr>
          <w:rFonts w:ascii="Times New Roman" w:hAnsi="Times New Roman"/>
          <w:color w:val="000000" w:themeColor="text1"/>
          <w:szCs w:val="24"/>
          <w:lang w:val="de-DE"/>
        </w:rPr>
        <w:t>E°</w:t>
      </w:r>
      <w:r w:rsidR="00945B7E" w:rsidRPr="006020D3">
        <w:rPr>
          <w:rFonts w:ascii="Times New Roman" w:hAnsi="Times New Roman"/>
          <w:color w:val="000000" w:themeColor="text1"/>
          <w:szCs w:val="24"/>
          <w:vertAlign w:val="superscript"/>
          <w:lang w:val="de-DE"/>
        </w:rPr>
        <w:t xml:space="preserve"> </w:t>
      </w:r>
      <w:r w:rsidR="00945B7E" w:rsidRPr="006020D3">
        <w:rPr>
          <w:rFonts w:ascii="Times New Roman" w:hAnsi="Times New Roman"/>
          <w:color w:val="000000" w:themeColor="text1"/>
          <w:szCs w:val="24"/>
          <w:lang w:val="de-DE"/>
        </w:rPr>
        <w:t xml:space="preserve">= </w:t>
      </w:r>
      <w:r w:rsidR="00945B7E" w:rsidRPr="006020D3">
        <w:rPr>
          <w:rFonts w:ascii="Symbol" w:hAnsi="Symbol"/>
          <w:color w:val="000000" w:themeColor="text1"/>
          <w:szCs w:val="24"/>
          <w:lang w:val="de-DE"/>
        </w:rPr>
        <w:noBreakHyphen/>
      </w:r>
      <w:r w:rsidR="00945B7E" w:rsidRPr="006020D3">
        <w:rPr>
          <w:rFonts w:ascii="Times New Roman" w:hAnsi="Times New Roman"/>
          <w:color w:val="000000" w:themeColor="text1"/>
          <w:szCs w:val="24"/>
          <w:lang w:val="de-DE"/>
        </w:rPr>
        <w:t>0.828 V</w:t>
      </w:r>
      <w:r w:rsidR="0041657E" w:rsidRPr="006020D3">
        <w:rPr>
          <w:rFonts w:ascii="Times New Roman" w:hAnsi="Times New Roman"/>
          <w:color w:val="000000" w:themeColor="text1"/>
          <w:szCs w:val="24"/>
          <w:lang w:val="de-DE"/>
        </w:rPr>
        <w:tab/>
      </w:r>
      <w:r w:rsidR="0083491C" w:rsidRPr="006020D3">
        <w:rPr>
          <w:rFonts w:ascii="Times New Roman" w:hAnsi="Times New Roman"/>
          <w:color w:val="000000" w:themeColor="text1"/>
          <w:szCs w:val="24"/>
          <w:lang w:val="de-DE"/>
        </w:rPr>
        <w:tab/>
      </w:r>
      <w:r w:rsidRPr="006020D3">
        <w:rPr>
          <w:rFonts w:ascii="Times New Roman" w:hAnsi="Times New Roman"/>
          <w:color w:val="000000" w:themeColor="text1"/>
          <w:szCs w:val="24"/>
          <w:lang w:val="de-DE"/>
        </w:rPr>
        <w:t>(</w:t>
      </w:r>
      <w:r w:rsidR="0083491C" w:rsidRPr="006020D3">
        <w:rPr>
          <w:rFonts w:ascii="Times New Roman" w:hAnsi="Times New Roman"/>
          <w:color w:val="000000" w:themeColor="text1"/>
          <w:szCs w:val="24"/>
          <w:lang w:val="de-DE"/>
        </w:rPr>
        <w:t>4</w:t>
      </w:r>
      <w:r w:rsidRPr="006020D3">
        <w:rPr>
          <w:rFonts w:ascii="Times New Roman" w:hAnsi="Times New Roman"/>
          <w:color w:val="000000" w:themeColor="text1"/>
          <w:szCs w:val="24"/>
          <w:lang w:val="de-DE"/>
        </w:rPr>
        <w:t>)</w:t>
      </w:r>
    </w:p>
    <w:p w14:paraId="35FCAF58" w14:textId="2BD9417C" w:rsidR="007A6EE1" w:rsidRPr="006020D3" w:rsidRDefault="007A6EE1" w:rsidP="007A6EE1">
      <w:pPr>
        <w:spacing w:after="0" w:line="480" w:lineRule="auto"/>
        <w:ind w:firstLine="720"/>
        <w:jc w:val="center"/>
        <w:rPr>
          <w:rFonts w:ascii="Times New Roman" w:hAnsi="Times New Roman"/>
          <w:color w:val="000000" w:themeColor="text1"/>
          <w:szCs w:val="24"/>
          <w:lang w:val="de-DE"/>
        </w:rPr>
      </w:pPr>
      <w:r w:rsidRPr="006020D3">
        <w:rPr>
          <w:rFonts w:ascii="Times New Roman" w:hAnsi="Times New Roman"/>
          <w:color w:val="000000" w:themeColor="text1"/>
          <w:szCs w:val="24"/>
          <w:lang w:val="de-DE"/>
        </w:rPr>
        <w:t>2HCO</w:t>
      </w:r>
      <w:r w:rsidRPr="006020D3">
        <w:rPr>
          <w:rFonts w:ascii="Times New Roman" w:hAnsi="Times New Roman"/>
          <w:color w:val="000000" w:themeColor="text1"/>
          <w:szCs w:val="24"/>
          <w:vertAlign w:val="subscript"/>
          <w:lang w:val="de-DE"/>
        </w:rPr>
        <w:t>3</w:t>
      </w:r>
      <w:r w:rsidRPr="006020D3">
        <w:rPr>
          <w:rFonts w:ascii="Times New Roman" w:hAnsi="Times New Roman"/>
          <w:color w:val="000000" w:themeColor="text1"/>
          <w:szCs w:val="24"/>
          <w:vertAlign w:val="superscript"/>
          <w:lang w:val="de-DE"/>
        </w:rPr>
        <w:t>-</w:t>
      </w:r>
      <w:r w:rsidRPr="006020D3">
        <w:rPr>
          <w:rFonts w:ascii="Times New Roman" w:hAnsi="Times New Roman"/>
          <w:color w:val="000000" w:themeColor="text1"/>
          <w:szCs w:val="24"/>
          <w:lang w:val="de-DE"/>
        </w:rPr>
        <w:t xml:space="preserve"> + 2e</w:t>
      </w:r>
      <w:r w:rsidRPr="006020D3">
        <w:rPr>
          <w:rFonts w:ascii="Times New Roman" w:hAnsi="Times New Roman"/>
          <w:color w:val="000000" w:themeColor="text1"/>
          <w:szCs w:val="24"/>
          <w:vertAlign w:val="superscript"/>
          <w:lang w:val="de-DE"/>
        </w:rPr>
        <w:t>-</w:t>
      </w:r>
      <w:r w:rsidRPr="006020D3">
        <w:rPr>
          <w:rFonts w:ascii="Times New Roman" w:hAnsi="Times New Roman"/>
          <w:color w:val="000000" w:themeColor="text1"/>
          <w:szCs w:val="24"/>
          <w:lang w:val="de-DE"/>
        </w:rPr>
        <w:t xml:space="preserve"> </w:t>
      </w:r>
      <w:r w:rsidRPr="006020D3">
        <w:rPr>
          <w:rFonts w:ascii="Times New Roman" w:hAnsi="Times New Roman"/>
          <w:color w:val="000000" w:themeColor="text1"/>
          <w:szCs w:val="24"/>
        </w:rPr>
        <w:sym w:font="Wingdings" w:char="F0E0"/>
      </w:r>
      <w:r w:rsidRPr="006020D3">
        <w:rPr>
          <w:rFonts w:ascii="Times New Roman" w:hAnsi="Times New Roman"/>
          <w:color w:val="000000" w:themeColor="text1"/>
          <w:szCs w:val="24"/>
          <w:lang w:val="de-DE"/>
        </w:rPr>
        <w:t xml:space="preserve"> 2CO</w:t>
      </w:r>
      <w:r w:rsidRPr="006020D3">
        <w:rPr>
          <w:rFonts w:ascii="Times New Roman" w:hAnsi="Times New Roman"/>
          <w:color w:val="000000" w:themeColor="text1"/>
          <w:szCs w:val="24"/>
          <w:vertAlign w:val="subscript"/>
          <w:lang w:val="de-DE"/>
        </w:rPr>
        <w:t>3</w:t>
      </w:r>
      <w:r w:rsidRPr="006020D3">
        <w:rPr>
          <w:rFonts w:ascii="Times New Roman" w:hAnsi="Times New Roman"/>
          <w:color w:val="000000" w:themeColor="text1"/>
          <w:szCs w:val="24"/>
          <w:vertAlign w:val="superscript"/>
          <w:lang w:val="de-DE"/>
        </w:rPr>
        <w:t>2-</w:t>
      </w:r>
      <w:r w:rsidRPr="006020D3">
        <w:rPr>
          <w:rFonts w:ascii="Times New Roman" w:hAnsi="Times New Roman"/>
          <w:color w:val="000000" w:themeColor="text1"/>
          <w:szCs w:val="24"/>
          <w:lang w:val="de-DE"/>
        </w:rPr>
        <w:t xml:space="preserve"> + H</w:t>
      </w:r>
      <w:r w:rsidRPr="006020D3">
        <w:rPr>
          <w:rFonts w:ascii="Times New Roman" w:hAnsi="Times New Roman"/>
          <w:color w:val="000000" w:themeColor="text1"/>
          <w:szCs w:val="24"/>
          <w:vertAlign w:val="subscript"/>
          <w:lang w:val="de-DE"/>
        </w:rPr>
        <w:t>2</w:t>
      </w:r>
      <w:r w:rsidRPr="006020D3">
        <w:rPr>
          <w:rFonts w:ascii="Times New Roman" w:hAnsi="Times New Roman"/>
          <w:color w:val="000000" w:themeColor="text1"/>
          <w:szCs w:val="24"/>
          <w:lang w:val="de-DE"/>
        </w:rPr>
        <w:tab/>
      </w:r>
      <w:r w:rsidRPr="006020D3">
        <w:rPr>
          <w:rFonts w:ascii="Times New Roman" w:hAnsi="Times New Roman"/>
          <w:color w:val="000000" w:themeColor="text1"/>
          <w:szCs w:val="24"/>
          <w:lang w:val="de-DE"/>
        </w:rPr>
        <w:tab/>
      </w:r>
      <w:r w:rsidR="00945B7E" w:rsidRPr="006020D3">
        <w:rPr>
          <w:rFonts w:ascii="Times New Roman" w:hAnsi="Times New Roman"/>
          <w:color w:val="000000" w:themeColor="text1"/>
          <w:szCs w:val="24"/>
          <w:lang w:val="de-DE"/>
        </w:rPr>
        <w:t xml:space="preserve">E° = </w:t>
      </w:r>
      <w:r w:rsidR="0041657E" w:rsidRPr="006020D3">
        <w:rPr>
          <w:rFonts w:ascii="Symbol" w:hAnsi="Symbol"/>
          <w:color w:val="000000" w:themeColor="text1"/>
          <w:szCs w:val="24"/>
          <w:lang w:val="de-DE"/>
        </w:rPr>
        <w:noBreakHyphen/>
      </w:r>
      <w:r w:rsidR="0041657E" w:rsidRPr="006020D3">
        <w:rPr>
          <w:rFonts w:ascii="Times New Roman" w:hAnsi="Times New Roman"/>
          <w:color w:val="000000" w:themeColor="text1"/>
          <w:szCs w:val="24"/>
          <w:lang w:val="de-DE"/>
        </w:rPr>
        <w:t>0.612 V</w:t>
      </w:r>
      <w:r w:rsidR="0041657E" w:rsidRPr="006020D3">
        <w:rPr>
          <w:rFonts w:ascii="Times New Roman" w:hAnsi="Times New Roman"/>
          <w:color w:val="000000" w:themeColor="text1"/>
          <w:szCs w:val="24"/>
          <w:lang w:val="de-DE"/>
        </w:rPr>
        <w:tab/>
      </w:r>
      <w:r w:rsidR="0083491C" w:rsidRPr="006020D3">
        <w:rPr>
          <w:rFonts w:ascii="Times New Roman" w:hAnsi="Times New Roman"/>
          <w:color w:val="000000" w:themeColor="text1"/>
          <w:szCs w:val="24"/>
          <w:lang w:val="de-DE"/>
        </w:rPr>
        <w:tab/>
      </w:r>
      <w:r w:rsidRPr="006020D3">
        <w:rPr>
          <w:rFonts w:ascii="Times New Roman" w:hAnsi="Times New Roman"/>
          <w:color w:val="000000" w:themeColor="text1"/>
          <w:szCs w:val="24"/>
          <w:lang w:val="de-DE"/>
        </w:rPr>
        <w:t>(</w:t>
      </w:r>
      <w:r w:rsidR="0083491C" w:rsidRPr="006020D3">
        <w:rPr>
          <w:rFonts w:ascii="Times New Roman" w:hAnsi="Times New Roman"/>
          <w:color w:val="000000" w:themeColor="text1"/>
          <w:szCs w:val="24"/>
          <w:lang w:val="de-DE"/>
        </w:rPr>
        <w:t>5</w:t>
      </w:r>
      <w:r w:rsidRPr="006020D3">
        <w:rPr>
          <w:rFonts w:ascii="Times New Roman" w:hAnsi="Times New Roman"/>
          <w:color w:val="000000" w:themeColor="text1"/>
          <w:szCs w:val="24"/>
          <w:lang w:val="de-DE"/>
        </w:rPr>
        <w:t>)</w:t>
      </w:r>
    </w:p>
    <w:p w14:paraId="39DF952A" w14:textId="48B201B2" w:rsidR="007A6EE1" w:rsidRPr="006020D3" w:rsidRDefault="007A6EE1" w:rsidP="007A6EE1">
      <w:pPr>
        <w:spacing w:after="0" w:line="480" w:lineRule="auto"/>
        <w:ind w:firstLine="720"/>
        <w:jc w:val="center"/>
        <w:rPr>
          <w:rFonts w:ascii="Times New Roman" w:hAnsi="Times New Roman"/>
          <w:color w:val="000000" w:themeColor="text1"/>
          <w:szCs w:val="24"/>
        </w:rPr>
      </w:pPr>
      <w:r w:rsidRPr="006020D3">
        <w:rPr>
          <w:rFonts w:ascii="Times New Roman" w:hAnsi="Times New Roman"/>
          <w:color w:val="000000" w:themeColor="text1"/>
          <w:szCs w:val="24"/>
        </w:rPr>
        <w:t>HCO</w:t>
      </w:r>
      <w:r w:rsidRPr="006020D3">
        <w:rPr>
          <w:rFonts w:ascii="Times New Roman" w:hAnsi="Times New Roman"/>
          <w:color w:val="000000" w:themeColor="text1"/>
          <w:szCs w:val="24"/>
          <w:vertAlign w:val="subscript"/>
        </w:rPr>
        <w:t>3</w:t>
      </w:r>
      <w:r w:rsidRPr="006020D3">
        <w:rPr>
          <w:rFonts w:ascii="Times New Roman" w:hAnsi="Times New Roman"/>
          <w:color w:val="000000" w:themeColor="text1"/>
          <w:szCs w:val="24"/>
          <w:vertAlign w:val="superscript"/>
        </w:rPr>
        <w:t>-</w:t>
      </w:r>
      <w:r w:rsidRPr="006020D3">
        <w:rPr>
          <w:rFonts w:ascii="Times New Roman" w:hAnsi="Times New Roman"/>
          <w:color w:val="000000" w:themeColor="text1"/>
          <w:szCs w:val="24"/>
        </w:rPr>
        <w:t xml:space="preserve"> + OH</w:t>
      </w:r>
      <w:r w:rsidRPr="006020D3">
        <w:rPr>
          <w:rFonts w:ascii="Times New Roman" w:hAnsi="Times New Roman"/>
          <w:color w:val="000000" w:themeColor="text1"/>
          <w:szCs w:val="24"/>
          <w:vertAlign w:val="superscript"/>
        </w:rPr>
        <w:t>-</w:t>
      </w:r>
      <w:r w:rsidRPr="006020D3">
        <w:rPr>
          <w:rFonts w:ascii="Times New Roman" w:hAnsi="Times New Roman"/>
          <w:color w:val="000000" w:themeColor="text1"/>
          <w:szCs w:val="24"/>
        </w:rPr>
        <w:t xml:space="preserve"> </w:t>
      </w:r>
      <w:r w:rsidRPr="006020D3">
        <w:rPr>
          <w:rFonts w:ascii="Times New Roman" w:hAnsi="Times New Roman"/>
          <w:color w:val="000000" w:themeColor="text1"/>
          <w:szCs w:val="24"/>
        </w:rPr>
        <w:sym w:font="Wingdings" w:char="F0DF"/>
      </w:r>
      <w:r w:rsidRPr="006020D3">
        <w:rPr>
          <w:rFonts w:ascii="Times New Roman" w:hAnsi="Times New Roman"/>
          <w:color w:val="000000" w:themeColor="text1"/>
          <w:szCs w:val="24"/>
        </w:rPr>
        <w:sym w:font="Wingdings" w:char="F0E0"/>
      </w:r>
      <w:r w:rsidRPr="006020D3">
        <w:rPr>
          <w:rFonts w:ascii="Times New Roman" w:hAnsi="Times New Roman"/>
          <w:color w:val="000000" w:themeColor="text1"/>
          <w:szCs w:val="24"/>
        </w:rPr>
        <w:t xml:space="preserve"> CO</w:t>
      </w:r>
      <w:r w:rsidRPr="006020D3">
        <w:rPr>
          <w:rFonts w:ascii="Times New Roman" w:hAnsi="Times New Roman"/>
          <w:color w:val="000000" w:themeColor="text1"/>
          <w:szCs w:val="24"/>
          <w:vertAlign w:val="subscript"/>
        </w:rPr>
        <w:t>3</w:t>
      </w:r>
      <w:r w:rsidRPr="006020D3">
        <w:rPr>
          <w:rFonts w:ascii="Times New Roman" w:hAnsi="Times New Roman"/>
          <w:color w:val="000000" w:themeColor="text1"/>
          <w:szCs w:val="24"/>
          <w:vertAlign w:val="superscript"/>
        </w:rPr>
        <w:t>2-</w:t>
      </w:r>
      <w:r w:rsidRPr="006020D3">
        <w:rPr>
          <w:rFonts w:ascii="Times New Roman" w:hAnsi="Times New Roman"/>
          <w:color w:val="000000" w:themeColor="text1"/>
          <w:szCs w:val="24"/>
        </w:rPr>
        <w:t xml:space="preserve"> + H</w:t>
      </w:r>
      <w:r w:rsidRPr="006020D3">
        <w:rPr>
          <w:rFonts w:ascii="Times New Roman" w:hAnsi="Times New Roman"/>
          <w:color w:val="000000" w:themeColor="text1"/>
          <w:szCs w:val="24"/>
          <w:vertAlign w:val="subscript"/>
        </w:rPr>
        <w:t>2</w:t>
      </w:r>
      <w:r w:rsidRPr="006020D3">
        <w:rPr>
          <w:rFonts w:ascii="Times New Roman" w:hAnsi="Times New Roman"/>
          <w:color w:val="000000" w:themeColor="text1"/>
          <w:szCs w:val="24"/>
        </w:rPr>
        <w:t>O</w:t>
      </w:r>
      <w:r w:rsidR="00957E1D" w:rsidRPr="006020D3">
        <w:rPr>
          <w:rFonts w:ascii="Times New Roman" w:hAnsi="Times New Roman"/>
          <w:color w:val="000000" w:themeColor="text1"/>
          <w:szCs w:val="24"/>
        </w:rPr>
        <w:tab/>
      </w:r>
      <w:r w:rsidR="0041657E" w:rsidRPr="006020D3">
        <w:rPr>
          <w:rFonts w:ascii="Times New Roman" w:hAnsi="Times New Roman"/>
          <w:color w:val="000000" w:themeColor="text1"/>
          <w:szCs w:val="24"/>
        </w:rPr>
        <w:tab/>
      </w:r>
      <w:r w:rsidR="0041657E" w:rsidRPr="006020D3">
        <w:rPr>
          <w:rFonts w:ascii="Times New Roman" w:hAnsi="Times New Roman"/>
          <w:color w:val="000000" w:themeColor="text1"/>
          <w:szCs w:val="24"/>
        </w:rPr>
        <w:tab/>
      </w:r>
      <w:r w:rsidR="0083491C" w:rsidRPr="006020D3">
        <w:rPr>
          <w:rFonts w:ascii="Times New Roman" w:hAnsi="Times New Roman"/>
          <w:color w:val="000000" w:themeColor="text1"/>
          <w:szCs w:val="24"/>
        </w:rPr>
        <w:tab/>
      </w:r>
      <w:r w:rsidR="00957E1D" w:rsidRPr="006020D3">
        <w:rPr>
          <w:rFonts w:ascii="Times New Roman" w:hAnsi="Times New Roman"/>
          <w:color w:val="000000" w:themeColor="text1"/>
          <w:szCs w:val="24"/>
        </w:rPr>
        <w:t>(</w:t>
      </w:r>
      <w:r w:rsidR="0083491C" w:rsidRPr="006020D3">
        <w:rPr>
          <w:rFonts w:ascii="Times New Roman" w:hAnsi="Times New Roman"/>
          <w:color w:val="000000" w:themeColor="text1"/>
          <w:szCs w:val="24"/>
        </w:rPr>
        <w:t>6</w:t>
      </w:r>
      <w:r w:rsidR="00957E1D" w:rsidRPr="006020D3">
        <w:rPr>
          <w:rFonts w:ascii="Times New Roman" w:hAnsi="Times New Roman"/>
          <w:color w:val="000000" w:themeColor="text1"/>
          <w:szCs w:val="24"/>
        </w:rPr>
        <w:t>)</w:t>
      </w:r>
    </w:p>
    <w:p w14:paraId="76689F6D" w14:textId="11B25BC0" w:rsidR="007A6EE1" w:rsidRPr="006020D3" w:rsidRDefault="007A6EE1" w:rsidP="00FC7B42">
      <w:pPr>
        <w:pStyle w:val="TAMainText"/>
        <w:rPr>
          <w:color w:val="000000" w:themeColor="text1"/>
        </w:rPr>
      </w:pPr>
      <w:r w:rsidRPr="006020D3">
        <w:rPr>
          <w:color w:val="000000" w:themeColor="text1"/>
        </w:rPr>
        <w:t>However, the result</w:t>
      </w:r>
      <w:r w:rsidR="00945C08" w:rsidRPr="006020D3">
        <w:rPr>
          <w:color w:val="000000" w:themeColor="text1"/>
        </w:rPr>
        <w:t>s</w:t>
      </w:r>
      <w:r w:rsidRPr="006020D3">
        <w:rPr>
          <w:color w:val="000000" w:themeColor="text1"/>
        </w:rPr>
        <w:t xml:space="preserve"> showing that</w:t>
      </w:r>
      <w:r w:rsidR="002A1CEE" w:rsidRPr="006020D3">
        <w:rPr>
          <w:color w:val="000000" w:themeColor="text1"/>
        </w:rPr>
        <w:t xml:space="preserve"> both</w:t>
      </w:r>
      <w:r w:rsidRPr="006020D3">
        <w:rPr>
          <w:color w:val="000000" w:themeColor="text1"/>
        </w:rPr>
        <w:t xml:space="preserve"> HCO</w:t>
      </w:r>
      <w:r w:rsidRPr="006020D3">
        <w:rPr>
          <w:color w:val="000000" w:themeColor="text1"/>
          <w:vertAlign w:val="subscript"/>
        </w:rPr>
        <w:t>3</w:t>
      </w:r>
      <w:r w:rsidRPr="006020D3">
        <w:rPr>
          <w:color w:val="000000" w:themeColor="text1"/>
          <w:vertAlign w:val="superscript"/>
        </w:rPr>
        <w:t>-</w:t>
      </w:r>
      <w:r w:rsidR="002A1CEE" w:rsidRPr="006020D3">
        <w:rPr>
          <w:color w:val="000000" w:themeColor="text1"/>
        </w:rPr>
        <w:t xml:space="preserve"> and </w:t>
      </w:r>
      <w:r w:rsidRPr="006020D3">
        <w:rPr>
          <w:color w:val="000000" w:themeColor="text1"/>
        </w:rPr>
        <w:t>CO</w:t>
      </w:r>
      <w:r w:rsidRPr="006020D3">
        <w:rPr>
          <w:color w:val="000000" w:themeColor="text1"/>
          <w:vertAlign w:val="subscript"/>
        </w:rPr>
        <w:t>3</w:t>
      </w:r>
      <w:r w:rsidRPr="006020D3">
        <w:rPr>
          <w:color w:val="000000" w:themeColor="text1"/>
          <w:vertAlign w:val="superscript"/>
        </w:rPr>
        <w:t xml:space="preserve">2- </w:t>
      </w:r>
      <w:r w:rsidRPr="006020D3">
        <w:rPr>
          <w:color w:val="000000" w:themeColor="text1"/>
        </w:rPr>
        <w:t>impact cathode HER polarization behavior in a similar way indicates H</w:t>
      </w:r>
      <w:r w:rsidRPr="006020D3">
        <w:rPr>
          <w:color w:val="000000" w:themeColor="text1"/>
          <w:vertAlign w:val="subscript"/>
        </w:rPr>
        <w:t>2</w:t>
      </w:r>
      <w:r w:rsidRPr="006020D3">
        <w:rPr>
          <w:color w:val="000000" w:themeColor="text1"/>
        </w:rPr>
        <w:t xml:space="preserve">O is still the dominant proton donor. </w:t>
      </w:r>
      <w:r w:rsidR="00945C08" w:rsidRPr="006020D3">
        <w:rPr>
          <w:color w:val="000000" w:themeColor="text1"/>
        </w:rPr>
        <w:t>Additionally</w:t>
      </w:r>
      <w:r w:rsidRPr="006020D3">
        <w:rPr>
          <w:color w:val="000000" w:themeColor="text1"/>
        </w:rPr>
        <w:t>, HFR decreases for all feeds as current densit</w:t>
      </w:r>
      <w:r w:rsidR="00945C08" w:rsidRPr="006020D3">
        <w:rPr>
          <w:color w:val="000000" w:themeColor="text1"/>
        </w:rPr>
        <w:t>y</w:t>
      </w:r>
      <w:r w:rsidRPr="006020D3">
        <w:rPr>
          <w:color w:val="000000" w:themeColor="text1"/>
        </w:rPr>
        <w:t xml:space="preserve"> increase (Figure </w:t>
      </w:r>
      <w:r w:rsidR="004A06F2" w:rsidRPr="006020D3">
        <w:rPr>
          <w:color w:val="000000" w:themeColor="text1"/>
        </w:rPr>
        <w:t>S11</w:t>
      </w:r>
      <w:r w:rsidRPr="006020D3">
        <w:rPr>
          <w:color w:val="000000" w:themeColor="text1"/>
        </w:rPr>
        <w:t xml:space="preserve">), </w:t>
      </w:r>
      <w:r w:rsidR="00945C08" w:rsidRPr="006020D3">
        <w:rPr>
          <w:color w:val="000000" w:themeColor="text1"/>
        </w:rPr>
        <w:t>suggesting</w:t>
      </w:r>
      <w:r w:rsidRPr="006020D3">
        <w:rPr>
          <w:color w:val="000000" w:themeColor="text1"/>
        </w:rPr>
        <w:t xml:space="preserve"> the carbonized AEMs are purged by OH</w:t>
      </w:r>
      <w:r w:rsidRPr="006020D3">
        <w:rPr>
          <w:color w:val="000000" w:themeColor="text1"/>
          <w:vertAlign w:val="superscript"/>
        </w:rPr>
        <w:t>-</w:t>
      </w:r>
      <w:r w:rsidRPr="006020D3">
        <w:rPr>
          <w:color w:val="000000" w:themeColor="text1"/>
        </w:rPr>
        <w:t xml:space="preserve"> generated through HER, which </w:t>
      </w:r>
      <w:r w:rsidR="002A1CEE" w:rsidRPr="006020D3">
        <w:rPr>
          <w:color w:val="000000" w:themeColor="text1"/>
        </w:rPr>
        <w:t xml:space="preserve">further </w:t>
      </w:r>
      <w:r w:rsidRPr="006020D3">
        <w:rPr>
          <w:color w:val="000000" w:themeColor="text1"/>
        </w:rPr>
        <w:t xml:space="preserve">indicates </w:t>
      </w:r>
      <w:r w:rsidR="005F0A58" w:rsidRPr="006020D3">
        <w:rPr>
          <w:color w:val="000000" w:themeColor="text1"/>
        </w:rPr>
        <w:t xml:space="preserve">the </w:t>
      </w:r>
      <w:r w:rsidRPr="006020D3">
        <w:rPr>
          <w:color w:val="000000" w:themeColor="text1"/>
        </w:rPr>
        <w:t xml:space="preserve">HER pathway mainly follows Equation </w:t>
      </w:r>
      <w:r w:rsidR="00945C08" w:rsidRPr="006020D3">
        <w:rPr>
          <w:color w:val="000000" w:themeColor="text1"/>
        </w:rPr>
        <w:t>4</w:t>
      </w:r>
      <w:r w:rsidRPr="006020D3">
        <w:rPr>
          <w:color w:val="000000" w:themeColor="text1"/>
        </w:rPr>
        <w:t>. Rotating disk electrode (RDE) measurements have shown that HER currents increase with higher KHCO</w:t>
      </w:r>
      <w:r w:rsidRPr="006020D3">
        <w:rPr>
          <w:color w:val="000000" w:themeColor="text1"/>
          <w:vertAlign w:val="subscript"/>
        </w:rPr>
        <w:t>3</w:t>
      </w:r>
      <w:r w:rsidRPr="006020D3">
        <w:rPr>
          <w:color w:val="000000" w:themeColor="text1"/>
          <w:vertAlign w:val="superscript"/>
        </w:rPr>
        <w:t xml:space="preserve"> </w:t>
      </w:r>
      <w:r w:rsidRPr="006020D3">
        <w:rPr>
          <w:color w:val="000000" w:themeColor="text1"/>
        </w:rPr>
        <w:t>concentrations,</w:t>
      </w:r>
      <w:r w:rsidRPr="006020D3">
        <w:rPr>
          <w:color w:val="000000" w:themeColor="text1"/>
        </w:rPr>
        <w:fldChar w:fldCharType="begin">
          <w:fldData xml:space="preserve">PEVuZE5vdGU+PENpdGU+PEF1dGhvcj5NYXJjYW5kYWxsaTwvQXV0aG9yPjxZZWFyPjIwMjE8L1ll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PEVuZE5vdGU+PENpdGU+PEF1dGhvcj5NYXJjYW5kYWxsaTwvQXV0aG9yPjxZZWFyPjIwMjE8L1ll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Pr="006020D3">
        <w:rPr>
          <w:color w:val="000000" w:themeColor="text1"/>
        </w:rPr>
      </w:r>
      <w:r w:rsidRPr="006020D3">
        <w:rPr>
          <w:color w:val="000000" w:themeColor="text1"/>
        </w:rPr>
        <w:fldChar w:fldCharType="separate"/>
      </w:r>
      <w:r w:rsidR="009919F9" w:rsidRPr="006020D3">
        <w:rPr>
          <w:noProof/>
          <w:color w:val="000000" w:themeColor="text1"/>
          <w:vertAlign w:val="superscript"/>
        </w:rPr>
        <w:t>35, 36</w:t>
      </w:r>
      <w:r w:rsidRPr="006020D3">
        <w:rPr>
          <w:color w:val="000000" w:themeColor="text1"/>
        </w:rPr>
        <w:fldChar w:fldCharType="end"/>
      </w:r>
      <w:r w:rsidRPr="006020D3">
        <w:rPr>
          <w:color w:val="000000" w:themeColor="text1"/>
        </w:rPr>
        <w:t xml:space="preserve"> indicating a promotional effect of KHCO</w:t>
      </w:r>
      <w:r w:rsidRPr="006020D3">
        <w:rPr>
          <w:color w:val="000000" w:themeColor="text1"/>
          <w:vertAlign w:val="subscript"/>
        </w:rPr>
        <w:t>3</w:t>
      </w:r>
      <w:r w:rsidRPr="006020D3">
        <w:rPr>
          <w:color w:val="000000" w:themeColor="text1"/>
        </w:rPr>
        <w:t xml:space="preserve"> solutions. This is the opposite trend observed here if comparing cathode-dry and both-wet, particularly at high current density region </w:t>
      </w:r>
      <w:r w:rsidR="007333A7" w:rsidRPr="006020D3">
        <w:rPr>
          <w:color w:val="000000" w:themeColor="text1"/>
        </w:rPr>
        <w:t xml:space="preserve">where </w:t>
      </w:r>
      <w:r w:rsidRPr="006020D3">
        <w:rPr>
          <w:color w:val="000000" w:themeColor="text1"/>
        </w:rPr>
        <w:t xml:space="preserve">RDE </w:t>
      </w:r>
      <w:r w:rsidR="007333A7" w:rsidRPr="006020D3">
        <w:rPr>
          <w:color w:val="000000" w:themeColor="text1"/>
        </w:rPr>
        <w:t xml:space="preserve">measurements </w:t>
      </w:r>
      <w:r w:rsidRPr="006020D3">
        <w:rPr>
          <w:color w:val="000000" w:themeColor="text1"/>
        </w:rPr>
        <w:t>cannot reach</w:t>
      </w:r>
      <w:r w:rsidR="00945C08" w:rsidRPr="006020D3">
        <w:rPr>
          <w:color w:val="000000" w:themeColor="text1"/>
        </w:rPr>
        <w:t>.</w:t>
      </w:r>
      <w:r w:rsidR="00957E1D" w:rsidRPr="006020D3">
        <w:rPr>
          <w:color w:val="000000" w:themeColor="text1"/>
        </w:rPr>
        <w:t xml:space="preserve"> </w:t>
      </w:r>
      <w:r w:rsidR="00945C08" w:rsidRPr="006020D3">
        <w:rPr>
          <w:color w:val="000000" w:themeColor="text1"/>
        </w:rPr>
        <w:t>This impact on kinetics</w:t>
      </w:r>
      <w:r w:rsidR="00957E1D" w:rsidRPr="006020D3">
        <w:rPr>
          <w:color w:val="000000" w:themeColor="text1"/>
        </w:rPr>
        <w:t xml:space="preserve"> is also observed in </w:t>
      </w:r>
      <w:r w:rsidR="00945C08" w:rsidRPr="006020D3">
        <w:rPr>
          <w:color w:val="000000" w:themeColor="text1"/>
        </w:rPr>
        <w:t>a larger</w:t>
      </w:r>
      <w:r w:rsidR="00957E1D" w:rsidRPr="006020D3">
        <w:rPr>
          <w:color w:val="000000" w:themeColor="text1"/>
        </w:rPr>
        <w:t xml:space="preserve"> charge transfer resistance </w:t>
      </w:r>
      <w:r w:rsidR="00945C08" w:rsidRPr="006020D3">
        <w:rPr>
          <w:color w:val="000000" w:themeColor="text1"/>
        </w:rPr>
        <w:t xml:space="preserve">comparing the both-wet to the cathode dry configuration </w:t>
      </w:r>
      <w:r w:rsidR="00957E1D" w:rsidRPr="006020D3">
        <w:rPr>
          <w:color w:val="000000" w:themeColor="text1"/>
        </w:rPr>
        <w:t>(Figure </w:t>
      </w:r>
      <w:r w:rsidR="0060062D" w:rsidRPr="006020D3">
        <w:rPr>
          <w:color w:val="000000" w:themeColor="text1"/>
        </w:rPr>
        <w:t>S12</w:t>
      </w:r>
      <w:r w:rsidR="00957E1D" w:rsidRPr="006020D3">
        <w:rPr>
          <w:color w:val="000000" w:themeColor="text1"/>
        </w:rPr>
        <w:t>)</w:t>
      </w:r>
      <w:r w:rsidRPr="006020D3">
        <w:rPr>
          <w:color w:val="000000" w:themeColor="text1"/>
        </w:rPr>
        <w:t xml:space="preserve">. </w:t>
      </w:r>
      <w:r w:rsidR="00957E1D" w:rsidRPr="006020D3">
        <w:rPr>
          <w:color w:val="000000" w:themeColor="text1"/>
        </w:rPr>
        <w:t xml:space="preserve">Therefore, we hypothesize that the negative impact on </w:t>
      </w:r>
      <w:r w:rsidR="00945C08" w:rsidRPr="006020D3">
        <w:rPr>
          <w:color w:val="000000" w:themeColor="text1"/>
        </w:rPr>
        <w:t xml:space="preserve">the </w:t>
      </w:r>
      <w:r w:rsidR="00957E1D" w:rsidRPr="006020D3">
        <w:rPr>
          <w:color w:val="000000" w:themeColor="text1"/>
        </w:rPr>
        <w:t xml:space="preserve">cathode </w:t>
      </w:r>
      <w:r w:rsidR="00945C08" w:rsidRPr="006020D3">
        <w:rPr>
          <w:color w:val="000000" w:themeColor="text1"/>
        </w:rPr>
        <w:t>from HCO</w:t>
      </w:r>
      <w:r w:rsidR="00945C08" w:rsidRPr="006020D3">
        <w:rPr>
          <w:color w:val="000000" w:themeColor="text1"/>
          <w:vertAlign w:val="subscript"/>
        </w:rPr>
        <w:t>3</w:t>
      </w:r>
      <w:r w:rsidR="00945C08" w:rsidRPr="006020D3">
        <w:rPr>
          <w:color w:val="000000" w:themeColor="text1"/>
          <w:vertAlign w:val="superscript"/>
        </w:rPr>
        <w:t>-</w:t>
      </w:r>
      <w:r w:rsidR="00945C08" w:rsidRPr="006020D3">
        <w:rPr>
          <w:color w:val="000000" w:themeColor="text1"/>
        </w:rPr>
        <w:t>/CO</w:t>
      </w:r>
      <w:r w:rsidR="00945C08" w:rsidRPr="006020D3">
        <w:rPr>
          <w:color w:val="000000" w:themeColor="text1"/>
          <w:vertAlign w:val="subscript"/>
        </w:rPr>
        <w:t>3</w:t>
      </w:r>
      <w:r w:rsidR="00945C08" w:rsidRPr="006020D3">
        <w:rPr>
          <w:color w:val="000000" w:themeColor="text1"/>
          <w:vertAlign w:val="superscript"/>
        </w:rPr>
        <w:t>2-</w:t>
      </w:r>
      <w:r w:rsidR="00945C08" w:rsidRPr="006020D3">
        <w:rPr>
          <w:color w:val="000000" w:themeColor="text1"/>
        </w:rPr>
        <w:t xml:space="preserve"> </w:t>
      </w:r>
      <w:r w:rsidR="00957E1D" w:rsidRPr="006020D3">
        <w:rPr>
          <w:color w:val="000000" w:themeColor="text1"/>
        </w:rPr>
        <w:t>comes from buffering the OH</w:t>
      </w:r>
      <w:r w:rsidR="00957E1D" w:rsidRPr="006020D3">
        <w:rPr>
          <w:rFonts w:ascii="Symbol" w:hAnsi="Symbol"/>
          <w:color w:val="000000" w:themeColor="text1"/>
          <w:vertAlign w:val="superscript"/>
        </w:rPr>
        <w:t>-</w:t>
      </w:r>
      <w:r w:rsidR="00957E1D" w:rsidRPr="006020D3">
        <w:rPr>
          <w:color w:val="000000" w:themeColor="text1"/>
          <w:vertAlign w:val="superscript"/>
        </w:rPr>
        <w:t xml:space="preserve"> </w:t>
      </w:r>
      <w:r w:rsidR="007333A7" w:rsidRPr="006020D3">
        <w:rPr>
          <w:color w:val="000000" w:themeColor="text1"/>
        </w:rPr>
        <w:t xml:space="preserve">generated </w:t>
      </w:r>
      <w:r w:rsidR="00945C08" w:rsidRPr="006020D3">
        <w:rPr>
          <w:color w:val="000000" w:themeColor="text1"/>
        </w:rPr>
        <w:t>by</w:t>
      </w:r>
      <w:r w:rsidR="00957E1D" w:rsidRPr="006020D3">
        <w:rPr>
          <w:color w:val="000000" w:themeColor="text1"/>
        </w:rPr>
        <w:t xml:space="preserve"> HER (Equation</w:t>
      </w:r>
      <w:r w:rsidR="0083491C" w:rsidRPr="006020D3">
        <w:rPr>
          <w:color w:val="000000" w:themeColor="text1"/>
        </w:rPr>
        <w:t> 6</w:t>
      </w:r>
      <w:r w:rsidR="00957E1D" w:rsidRPr="006020D3">
        <w:rPr>
          <w:color w:val="000000" w:themeColor="text1"/>
        </w:rPr>
        <w:t>)</w:t>
      </w:r>
      <w:r w:rsidR="007333A7" w:rsidRPr="006020D3">
        <w:rPr>
          <w:color w:val="000000" w:themeColor="text1"/>
        </w:rPr>
        <w:t xml:space="preserve"> inside </w:t>
      </w:r>
      <w:r w:rsidR="005F0A58" w:rsidRPr="006020D3">
        <w:rPr>
          <w:color w:val="000000" w:themeColor="text1"/>
        </w:rPr>
        <w:lastRenderedPageBreak/>
        <w:t xml:space="preserve">the </w:t>
      </w:r>
      <w:r w:rsidR="007333A7" w:rsidRPr="006020D3">
        <w:rPr>
          <w:color w:val="000000" w:themeColor="text1"/>
        </w:rPr>
        <w:t>catalyst layer</w:t>
      </w:r>
      <w:r w:rsidR="00957E1D" w:rsidRPr="006020D3">
        <w:rPr>
          <w:color w:val="000000" w:themeColor="text1"/>
        </w:rPr>
        <w:t xml:space="preserve">, leading to a large portion of </w:t>
      </w:r>
      <w:r w:rsidR="005F0A58" w:rsidRPr="006020D3">
        <w:rPr>
          <w:color w:val="000000" w:themeColor="text1"/>
        </w:rPr>
        <w:t xml:space="preserve">the </w:t>
      </w:r>
      <w:r w:rsidR="00957E1D" w:rsidRPr="006020D3">
        <w:rPr>
          <w:color w:val="000000" w:themeColor="text1"/>
        </w:rPr>
        <w:t xml:space="preserve">catalyst layer located far from the AEM </w:t>
      </w:r>
      <w:r w:rsidR="00E56EC3" w:rsidRPr="006020D3">
        <w:rPr>
          <w:color w:val="000000" w:themeColor="text1"/>
        </w:rPr>
        <w:t>being highly</w:t>
      </w:r>
      <w:r w:rsidR="00957E1D" w:rsidRPr="006020D3">
        <w:rPr>
          <w:color w:val="000000" w:themeColor="text1"/>
        </w:rPr>
        <w:t xml:space="preserve"> underutilized. Essentially, only a small portion of catalyst layer located very close to the AEM </w:t>
      </w:r>
      <w:r w:rsidR="00A82F56" w:rsidRPr="006020D3">
        <w:rPr>
          <w:color w:val="000000" w:themeColor="text1"/>
        </w:rPr>
        <w:t>participates in</w:t>
      </w:r>
      <w:r w:rsidR="00957E1D" w:rsidRPr="006020D3">
        <w:rPr>
          <w:color w:val="000000" w:themeColor="text1"/>
        </w:rPr>
        <w:t xml:space="preserve"> HER</w:t>
      </w:r>
      <w:r w:rsidR="0039739F" w:rsidRPr="006020D3">
        <w:rPr>
          <w:color w:val="000000" w:themeColor="text1"/>
        </w:rPr>
        <w:t xml:space="preserve"> to generate OH</w:t>
      </w:r>
      <w:r w:rsidR="0039739F" w:rsidRPr="006020D3">
        <w:rPr>
          <w:color w:val="000000" w:themeColor="text1"/>
          <w:vertAlign w:val="superscript"/>
        </w:rPr>
        <w:t>-</w:t>
      </w:r>
      <w:r w:rsidR="00957E1D" w:rsidRPr="006020D3">
        <w:rPr>
          <w:color w:val="000000" w:themeColor="text1"/>
        </w:rPr>
        <w:t xml:space="preserve"> </w:t>
      </w:r>
      <w:r w:rsidR="00891DBC" w:rsidRPr="006020D3">
        <w:rPr>
          <w:color w:val="000000" w:themeColor="text1"/>
        </w:rPr>
        <w:t>that</w:t>
      </w:r>
      <w:r w:rsidR="00957E1D" w:rsidRPr="006020D3">
        <w:rPr>
          <w:color w:val="000000" w:themeColor="text1"/>
        </w:rPr>
        <w:t xml:space="preserve"> </w:t>
      </w:r>
      <w:r w:rsidR="00A46B58" w:rsidRPr="006020D3">
        <w:rPr>
          <w:color w:val="000000" w:themeColor="text1"/>
        </w:rPr>
        <w:t>transfer</w:t>
      </w:r>
      <w:r w:rsidR="0039739F" w:rsidRPr="006020D3">
        <w:rPr>
          <w:color w:val="000000" w:themeColor="text1"/>
        </w:rPr>
        <w:t xml:space="preserve"> through AEM to </w:t>
      </w:r>
      <w:r w:rsidR="00891DBC" w:rsidRPr="006020D3">
        <w:rPr>
          <w:color w:val="000000" w:themeColor="text1"/>
        </w:rPr>
        <w:t xml:space="preserve">the </w:t>
      </w:r>
      <w:r w:rsidR="0039739F" w:rsidRPr="006020D3">
        <w:rPr>
          <w:color w:val="000000" w:themeColor="text1"/>
        </w:rPr>
        <w:t xml:space="preserve">anode for OER while </w:t>
      </w:r>
      <w:r w:rsidR="00957E1D" w:rsidRPr="006020D3">
        <w:rPr>
          <w:color w:val="000000" w:themeColor="text1"/>
        </w:rPr>
        <w:t>also help</w:t>
      </w:r>
      <w:r w:rsidR="0039739F" w:rsidRPr="006020D3">
        <w:rPr>
          <w:color w:val="000000" w:themeColor="text1"/>
        </w:rPr>
        <w:t>ing</w:t>
      </w:r>
      <w:r w:rsidR="00891DBC" w:rsidRPr="006020D3">
        <w:rPr>
          <w:color w:val="000000" w:themeColor="text1"/>
        </w:rPr>
        <w:t xml:space="preserve"> to</w:t>
      </w:r>
      <w:r w:rsidR="00957E1D" w:rsidRPr="006020D3">
        <w:rPr>
          <w:color w:val="000000" w:themeColor="text1"/>
        </w:rPr>
        <w:t xml:space="preserve"> maintain high alkalinity near the AEM region. Therefore, we observe in general a lower HFR in K</w:t>
      </w:r>
      <w:r w:rsidR="00957E1D" w:rsidRPr="006020D3">
        <w:rPr>
          <w:color w:val="000000" w:themeColor="text1"/>
          <w:vertAlign w:val="subscript"/>
        </w:rPr>
        <w:t>2</w:t>
      </w:r>
      <w:r w:rsidR="00957E1D" w:rsidRPr="006020D3">
        <w:rPr>
          <w:color w:val="000000" w:themeColor="text1"/>
        </w:rPr>
        <w:t>CO</w:t>
      </w:r>
      <w:r w:rsidR="00957E1D" w:rsidRPr="006020D3">
        <w:rPr>
          <w:color w:val="000000" w:themeColor="text1"/>
          <w:vertAlign w:val="subscript"/>
        </w:rPr>
        <w:t>3</w:t>
      </w:r>
      <w:r w:rsidR="00957E1D" w:rsidRPr="006020D3">
        <w:rPr>
          <w:color w:val="000000" w:themeColor="text1"/>
        </w:rPr>
        <w:t xml:space="preserve"> feed compared to KHCO</w:t>
      </w:r>
      <w:r w:rsidR="00957E1D" w:rsidRPr="006020D3">
        <w:rPr>
          <w:color w:val="000000" w:themeColor="text1"/>
          <w:vertAlign w:val="subscript"/>
        </w:rPr>
        <w:t>3</w:t>
      </w:r>
      <w:r w:rsidR="00957E1D" w:rsidRPr="006020D3">
        <w:rPr>
          <w:color w:val="000000" w:themeColor="text1"/>
        </w:rPr>
        <w:t xml:space="preserve"> feed (Figure </w:t>
      </w:r>
      <w:r w:rsidR="00A665BF" w:rsidRPr="006020D3">
        <w:rPr>
          <w:color w:val="000000" w:themeColor="text1"/>
        </w:rPr>
        <w:t xml:space="preserve">S11a </w:t>
      </w:r>
      <w:r w:rsidR="00957E1D" w:rsidRPr="006020D3">
        <w:rPr>
          <w:i/>
          <w:iCs/>
          <w:color w:val="000000" w:themeColor="text1"/>
        </w:rPr>
        <w:t>vs.</w:t>
      </w:r>
      <w:r w:rsidR="00957E1D" w:rsidRPr="006020D3">
        <w:rPr>
          <w:color w:val="000000" w:themeColor="text1"/>
        </w:rPr>
        <w:t xml:space="preserve"> </w:t>
      </w:r>
      <w:r w:rsidR="00083219" w:rsidRPr="006020D3">
        <w:rPr>
          <w:color w:val="000000" w:themeColor="text1"/>
        </w:rPr>
        <w:t xml:space="preserve">S11b </w:t>
      </w:r>
      <w:r w:rsidR="00957E1D" w:rsidRPr="006020D3">
        <w:rPr>
          <w:color w:val="000000" w:themeColor="text1"/>
        </w:rPr>
        <w:t xml:space="preserve">and Figure </w:t>
      </w:r>
      <w:r w:rsidR="00A665BF" w:rsidRPr="006020D3">
        <w:rPr>
          <w:color w:val="000000" w:themeColor="text1"/>
        </w:rPr>
        <w:t xml:space="preserve">S11c </w:t>
      </w:r>
      <w:r w:rsidR="00957E1D" w:rsidRPr="006020D3">
        <w:rPr>
          <w:i/>
          <w:iCs/>
          <w:color w:val="000000" w:themeColor="text1"/>
        </w:rPr>
        <w:t>vs.</w:t>
      </w:r>
      <w:r w:rsidR="00957E1D" w:rsidRPr="006020D3">
        <w:rPr>
          <w:color w:val="000000" w:themeColor="text1"/>
        </w:rPr>
        <w:t xml:space="preserve"> </w:t>
      </w:r>
      <w:r w:rsidR="00083219" w:rsidRPr="006020D3">
        <w:rPr>
          <w:color w:val="000000" w:themeColor="text1"/>
        </w:rPr>
        <w:t>S11d</w:t>
      </w:r>
      <w:r w:rsidR="00957E1D" w:rsidRPr="006020D3">
        <w:rPr>
          <w:color w:val="000000" w:themeColor="text1"/>
        </w:rPr>
        <w:t>) as HCO</w:t>
      </w:r>
      <w:r w:rsidR="00957E1D" w:rsidRPr="006020D3">
        <w:rPr>
          <w:color w:val="000000" w:themeColor="text1"/>
          <w:vertAlign w:val="subscript"/>
        </w:rPr>
        <w:t>3</w:t>
      </w:r>
      <w:r w:rsidR="00957E1D" w:rsidRPr="006020D3">
        <w:rPr>
          <w:color w:val="000000" w:themeColor="text1"/>
          <w:vertAlign w:val="superscript"/>
        </w:rPr>
        <w:t>-</w:t>
      </w:r>
      <w:r w:rsidR="00957E1D" w:rsidRPr="006020D3">
        <w:rPr>
          <w:color w:val="000000" w:themeColor="text1"/>
        </w:rPr>
        <w:t xml:space="preserve"> has a </w:t>
      </w:r>
      <w:r w:rsidR="00503BF5" w:rsidRPr="006020D3">
        <w:rPr>
          <w:color w:val="000000" w:themeColor="text1"/>
        </w:rPr>
        <w:t xml:space="preserve">higher </w:t>
      </w:r>
      <w:r w:rsidR="00957E1D" w:rsidRPr="006020D3">
        <w:rPr>
          <w:color w:val="000000" w:themeColor="text1"/>
        </w:rPr>
        <w:t>buffering capacity to OH</w:t>
      </w:r>
      <w:r w:rsidR="00957E1D" w:rsidRPr="006020D3">
        <w:rPr>
          <w:color w:val="000000" w:themeColor="text1"/>
          <w:vertAlign w:val="superscript"/>
        </w:rPr>
        <w:t>-</w:t>
      </w:r>
      <w:r w:rsidR="00957E1D" w:rsidRPr="006020D3">
        <w:rPr>
          <w:color w:val="000000" w:themeColor="text1"/>
        </w:rPr>
        <w:t xml:space="preserve"> compared to CO</w:t>
      </w:r>
      <w:r w:rsidR="00957E1D" w:rsidRPr="006020D3">
        <w:rPr>
          <w:color w:val="000000" w:themeColor="text1"/>
          <w:vertAlign w:val="subscript"/>
        </w:rPr>
        <w:t>3</w:t>
      </w:r>
      <w:r w:rsidR="00957E1D" w:rsidRPr="006020D3">
        <w:rPr>
          <w:color w:val="000000" w:themeColor="text1"/>
          <w:vertAlign w:val="superscript"/>
        </w:rPr>
        <w:t>2-</w:t>
      </w:r>
      <w:r w:rsidR="00957E1D" w:rsidRPr="006020D3">
        <w:rPr>
          <w:color w:val="000000" w:themeColor="text1"/>
        </w:rPr>
        <w:t xml:space="preserve">. </w:t>
      </w:r>
      <w:r w:rsidR="00891DBC" w:rsidRPr="006020D3">
        <w:rPr>
          <w:color w:val="000000" w:themeColor="text1"/>
        </w:rPr>
        <w:t>Additionally</w:t>
      </w:r>
      <w:r w:rsidR="00957E1D" w:rsidRPr="006020D3">
        <w:rPr>
          <w:color w:val="000000" w:themeColor="text1"/>
        </w:rPr>
        <w:t xml:space="preserve">, </w:t>
      </w:r>
      <w:r w:rsidR="00891DBC" w:rsidRPr="006020D3">
        <w:rPr>
          <w:color w:val="000000" w:themeColor="text1"/>
        </w:rPr>
        <w:t xml:space="preserve">the </w:t>
      </w:r>
      <w:r w:rsidR="00957E1D" w:rsidRPr="006020D3">
        <w:rPr>
          <w:color w:val="000000" w:themeColor="text1"/>
        </w:rPr>
        <w:t>more active HER catalyst (Pt/C vs. CoNiO</w:t>
      </w:r>
      <w:r w:rsidR="00957E1D" w:rsidRPr="006020D3">
        <w:rPr>
          <w:color w:val="000000" w:themeColor="text1"/>
          <w:vertAlign w:val="subscript"/>
        </w:rPr>
        <w:t>2</w:t>
      </w:r>
      <w:r w:rsidR="00957E1D" w:rsidRPr="006020D3">
        <w:rPr>
          <w:color w:val="000000" w:themeColor="text1"/>
        </w:rPr>
        <w:t xml:space="preserve">/C) has lower HFR (Figure </w:t>
      </w:r>
      <w:r w:rsidR="00A665BF" w:rsidRPr="006020D3">
        <w:rPr>
          <w:color w:val="000000" w:themeColor="text1"/>
        </w:rPr>
        <w:t xml:space="preserve">S11a </w:t>
      </w:r>
      <w:r w:rsidR="00957E1D" w:rsidRPr="006020D3">
        <w:rPr>
          <w:i/>
          <w:iCs/>
          <w:color w:val="000000" w:themeColor="text1"/>
        </w:rPr>
        <w:t>vs.</w:t>
      </w:r>
      <w:r w:rsidR="00957E1D" w:rsidRPr="006020D3">
        <w:rPr>
          <w:color w:val="000000" w:themeColor="text1"/>
        </w:rPr>
        <w:t xml:space="preserve"> </w:t>
      </w:r>
      <w:r w:rsidR="00A665BF" w:rsidRPr="006020D3">
        <w:rPr>
          <w:color w:val="000000" w:themeColor="text1"/>
        </w:rPr>
        <w:t xml:space="preserve">S11c </w:t>
      </w:r>
      <w:r w:rsidR="00957E1D" w:rsidRPr="006020D3">
        <w:rPr>
          <w:color w:val="000000" w:themeColor="text1"/>
        </w:rPr>
        <w:t xml:space="preserve">and Figure </w:t>
      </w:r>
      <w:r w:rsidR="00A665BF" w:rsidRPr="006020D3">
        <w:rPr>
          <w:color w:val="000000" w:themeColor="text1"/>
        </w:rPr>
        <w:t xml:space="preserve">S11b </w:t>
      </w:r>
      <w:r w:rsidR="00957E1D" w:rsidRPr="006020D3">
        <w:rPr>
          <w:i/>
          <w:iCs/>
          <w:color w:val="000000" w:themeColor="text1"/>
        </w:rPr>
        <w:t>vs.</w:t>
      </w:r>
      <w:r w:rsidR="00957E1D" w:rsidRPr="006020D3">
        <w:rPr>
          <w:color w:val="000000" w:themeColor="text1"/>
        </w:rPr>
        <w:t xml:space="preserve"> </w:t>
      </w:r>
      <w:r w:rsidR="00083219" w:rsidRPr="006020D3">
        <w:rPr>
          <w:color w:val="000000" w:themeColor="text1"/>
        </w:rPr>
        <w:t>S11d</w:t>
      </w:r>
      <w:r w:rsidR="00957E1D" w:rsidRPr="006020D3">
        <w:rPr>
          <w:color w:val="000000" w:themeColor="text1"/>
        </w:rPr>
        <w:t xml:space="preserve">) </w:t>
      </w:r>
      <w:r w:rsidR="00891DBC" w:rsidRPr="006020D3">
        <w:rPr>
          <w:color w:val="000000" w:themeColor="text1"/>
        </w:rPr>
        <w:t>since the</w:t>
      </w:r>
      <w:r w:rsidR="00957E1D" w:rsidRPr="006020D3">
        <w:rPr>
          <w:color w:val="000000" w:themeColor="text1"/>
        </w:rPr>
        <w:t xml:space="preserve"> more active HER catalyst requires less loading</w:t>
      </w:r>
      <w:r w:rsidR="00891DBC" w:rsidRPr="006020D3">
        <w:rPr>
          <w:color w:val="000000" w:themeColor="text1"/>
        </w:rPr>
        <w:t>.</w:t>
      </w:r>
      <w:r w:rsidR="00957E1D" w:rsidRPr="006020D3">
        <w:rPr>
          <w:color w:val="000000" w:themeColor="text1"/>
        </w:rPr>
        <w:t xml:space="preserve"> </w:t>
      </w:r>
      <w:r w:rsidR="00891DBC" w:rsidRPr="006020D3">
        <w:rPr>
          <w:color w:val="000000" w:themeColor="text1"/>
        </w:rPr>
        <w:t>The</w:t>
      </w:r>
      <w:r w:rsidR="00957E1D" w:rsidRPr="006020D3">
        <w:rPr>
          <w:color w:val="000000" w:themeColor="text1"/>
        </w:rPr>
        <w:t xml:space="preserve"> thinner catalyst layer, which is closer to</w:t>
      </w:r>
      <w:r w:rsidR="00891DBC" w:rsidRPr="006020D3">
        <w:rPr>
          <w:color w:val="000000" w:themeColor="text1"/>
        </w:rPr>
        <w:t xml:space="preserve"> the</w:t>
      </w:r>
      <w:r w:rsidR="00957E1D" w:rsidRPr="006020D3">
        <w:rPr>
          <w:color w:val="000000" w:themeColor="text1"/>
        </w:rPr>
        <w:t xml:space="preserve"> AEM</w:t>
      </w:r>
      <w:r w:rsidR="00891DBC" w:rsidRPr="006020D3">
        <w:rPr>
          <w:color w:val="000000" w:themeColor="text1"/>
        </w:rPr>
        <w:t>,</w:t>
      </w:r>
      <w:r w:rsidR="00957E1D" w:rsidRPr="006020D3">
        <w:rPr>
          <w:color w:val="000000" w:themeColor="text1"/>
        </w:rPr>
        <w:t xml:space="preserve"> </w:t>
      </w:r>
      <w:r w:rsidR="00891DBC" w:rsidRPr="006020D3">
        <w:rPr>
          <w:color w:val="000000" w:themeColor="text1"/>
        </w:rPr>
        <w:t>is</w:t>
      </w:r>
      <w:r w:rsidR="00957E1D" w:rsidRPr="006020D3">
        <w:rPr>
          <w:color w:val="000000" w:themeColor="text1"/>
        </w:rPr>
        <w:t xml:space="preserve"> less prone to the buffering effect by HCO</w:t>
      </w:r>
      <w:r w:rsidR="00957E1D" w:rsidRPr="006020D3">
        <w:rPr>
          <w:color w:val="000000" w:themeColor="text1"/>
          <w:vertAlign w:val="subscript"/>
        </w:rPr>
        <w:t>3</w:t>
      </w:r>
      <w:r w:rsidR="00957E1D" w:rsidRPr="006020D3">
        <w:rPr>
          <w:color w:val="000000" w:themeColor="text1"/>
          <w:vertAlign w:val="superscript"/>
        </w:rPr>
        <w:t>-</w:t>
      </w:r>
      <w:r w:rsidR="00957E1D" w:rsidRPr="006020D3">
        <w:rPr>
          <w:color w:val="000000" w:themeColor="text1"/>
        </w:rPr>
        <w:t>/CO</w:t>
      </w:r>
      <w:r w:rsidR="00957E1D" w:rsidRPr="006020D3">
        <w:rPr>
          <w:color w:val="000000" w:themeColor="text1"/>
          <w:vertAlign w:val="subscript"/>
        </w:rPr>
        <w:t>3</w:t>
      </w:r>
      <w:r w:rsidR="00957E1D" w:rsidRPr="006020D3">
        <w:rPr>
          <w:color w:val="000000" w:themeColor="text1"/>
          <w:vertAlign w:val="superscript"/>
        </w:rPr>
        <w:t>2-</w:t>
      </w:r>
      <w:r w:rsidR="00957E1D" w:rsidRPr="006020D3">
        <w:rPr>
          <w:color w:val="000000" w:themeColor="text1"/>
        </w:rPr>
        <w:t>. Last</w:t>
      </w:r>
      <w:r w:rsidR="00503BF5" w:rsidRPr="006020D3">
        <w:rPr>
          <w:color w:val="000000" w:themeColor="text1"/>
        </w:rPr>
        <w:t>ly</w:t>
      </w:r>
      <w:r w:rsidR="00957E1D" w:rsidRPr="006020D3">
        <w:rPr>
          <w:color w:val="000000" w:themeColor="text1"/>
        </w:rPr>
        <w:t xml:space="preserve">, the buffering effect is also current dependent. High current </w:t>
      </w:r>
      <w:r w:rsidR="00D70BDA" w:rsidRPr="006020D3">
        <w:rPr>
          <w:color w:val="000000" w:themeColor="text1"/>
        </w:rPr>
        <w:t xml:space="preserve">density </w:t>
      </w:r>
      <w:r w:rsidR="00957E1D" w:rsidRPr="006020D3">
        <w:rPr>
          <w:color w:val="000000" w:themeColor="text1"/>
        </w:rPr>
        <w:t>generates more OH</w:t>
      </w:r>
      <w:r w:rsidR="002020BB" w:rsidRPr="006020D3">
        <w:rPr>
          <w:rFonts w:ascii="Symbol" w:hAnsi="Symbol"/>
          <w:color w:val="000000" w:themeColor="text1"/>
          <w:vertAlign w:val="superscript"/>
        </w:rPr>
        <w:noBreakHyphen/>
      </w:r>
      <w:r w:rsidR="00957E1D" w:rsidRPr="006020D3">
        <w:rPr>
          <w:color w:val="000000" w:themeColor="text1"/>
        </w:rPr>
        <w:t>, which helps extend the utilized catalyst layer zone far</w:t>
      </w:r>
      <w:r w:rsidR="00891DBC" w:rsidRPr="006020D3">
        <w:rPr>
          <w:color w:val="000000" w:themeColor="text1"/>
        </w:rPr>
        <w:t>ther</w:t>
      </w:r>
      <w:r w:rsidR="00957E1D" w:rsidRPr="006020D3">
        <w:rPr>
          <w:color w:val="000000" w:themeColor="text1"/>
        </w:rPr>
        <w:t xml:space="preserve"> from the membrane. This also explains the observation that a significant voltage loss is often seen at low current region (0</w:t>
      </w:r>
      <w:r w:rsidR="002020BB" w:rsidRPr="006020D3">
        <w:rPr>
          <w:color w:val="000000" w:themeColor="text1"/>
        </w:rPr>
        <w:t> </w:t>
      </w:r>
      <w:r w:rsidR="00957E1D" w:rsidRPr="006020D3">
        <w:rPr>
          <w:color w:val="000000" w:themeColor="text1"/>
        </w:rPr>
        <w:t>mA</w:t>
      </w:r>
      <w:r w:rsidR="002020BB" w:rsidRPr="006020D3">
        <w:rPr>
          <w:color w:val="000000" w:themeColor="text1"/>
        </w:rPr>
        <w:t> </w:t>
      </w:r>
      <w:r w:rsidR="00957E1D" w:rsidRPr="006020D3">
        <w:rPr>
          <w:color w:val="000000" w:themeColor="text1"/>
        </w:rPr>
        <w:t>cm</w:t>
      </w:r>
      <w:r w:rsidR="002020BB" w:rsidRPr="006020D3">
        <w:rPr>
          <w:color w:val="000000" w:themeColor="text1"/>
          <w:vertAlign w:val="superscript"/>
        </w:rPr>
        <w:noBreakHyphen/>
      </w:r>
      <w:r w:rsidR="00957E1D" w:rsidRPr="006020D3">
        <w:rPr>
          <w:color w:val="000000" w:themeColor="text1"/>
          <w:vertAlign w:val="superscript"/>
        </w:rPr>
        <w:t>2</w:t>
      </w:r>
      <w:r w:rsidR="00957E1D" w:rsidRPr="006020D3">
        <w:rPr>
          <w:color w:val="000000" w:themeColor="text1"/>
        </w:rPr>
        <w:t xml:space="preserve"> to ~200</w:t>
      </w:r>
      <w:r w:rsidR="002020BB" w:rsidRPr="006020D3">
        <w:rPr>
          <w:color w:val="000000" w:themeColor="text1"/>
        </w:rPr>
        <w:t> </w:t>
      </w:r>
      <w:r w:rsidR="00957E1D" w:rsidRPr="006020D3">
        <w:rPr>
          <w:color w:val="000000" w:themeColor="text1"/>
        </w:rPr>
        <w:t>mA</w:t>
      </w:r>
      <w:r w:rsidR="002020BB" w:rsidRPr="006020D3">
        <w:rPr>
          <w:color w:val="000000" w:themeColor="text1"/>
        </w:rPr>
        <w:t> </w:t>
      </w:r>
      <w:r w:rsidR="00957E1D" w:rsidRPr="006020D3">
        <w:rPr>
          <w:color w:val="000000" w:themeColor="text1"/>
        </w:rPr>
        <w:t>cm</w:t>
      </w:r>
      <w:r w:rsidR="002020BB" w:rsidRPr="006020D3">
        <w:rPr>
          <w:color w:val="000000" w:themeColor="text1"/>
          <w:vertAlign w:val="superscript"/>
        </w:rPr>
        <w:noBreakHyphen/>
      </w:r>
      <w:r w:rsidR="00957E1D" w:rsidRPr="006020D3">
        <w:rPr>
          <w:color w:val="000000" w:themeColor="text1"/>
          <w:vertAlign w:val="superscript"/>
        </w:rPr>
        <w:t>2</w:t>
      </w:r>
      <w:r w:rsidR="00957E1D" w:rsidRPr="006020D3">
        <w:rPr>
          <w:color w:val="000000" w:themeColor="text1"/>
        </w:rPr>
        <w:t>) whenever HCO</w:t>
      </w:r>
      <w:r w:rsidR="00957E1D" w:rsidRPr="006020D3">
        <w:rPr>
          <w:color w:val="000000" w:themeColor="text1"/>
          <w:vertAlign w:val="subscript"/>
        </w:rPr>
        <w:t>3</w:t>
      </w:r>
      <w:r w:rsidR="00957E1D" w:rsidRPr="006020D3">
        <w:rPr>
          <w:color w:val="000000" w:themeColor="text1"/>
          <w:vertAlign w:val="superscript"/>
        </w:rPr>
        <w:t>-</w:t>
      </w:r>
      <w:r w:rsidR="00957E1D" w:rsidRPr="006020D3">
        <w:rPr>
          <w:color w:val="000000" w:themeColor="text1"/>
        </w:rPr>
        <w:t>/CO</w:t>
      </w:r>
      <w:r w:rsidR="00957E1D" w:rsidRPr="006020D3">
        <w:rPr>
          <w:color w:val="000000" w:themeColor="text1"/>
          <w:vertAlign w:val="subscript"/>
        </w:rPr>
        <w:t>3</w:t>
      </w:r>
      <w:r w:rsidR="00957E1D" w:rsidRPr="006020D3">
        <w:rPr>
          <w:color w:val="000000" w:themeColor="text1"/>
          <w:vertAlign w:val="superscript"/>
        </w:rPr>
        <w:t>2-</w:t>
      </w:r>
      <w:r w:rsidR="00957E1D" w:rsidRPr="006020D3">
        <w:rPr>
          <w:color w:val="000000" w:themeColor="text1"/>
        </w:rPr>
        <w:t xml:space="preserve"> is fed to cathode. Feeding a pH equivalent concentration of KOH to the cathode (3 mM</w:t>
      </w:r>
      <w:r w:rsidR="00503BF5" w:rsidRPr="006020D3">
        <w:rPr>
          <w:color w:val="000000" w:themeColor="text1"/>
        </w:rPr>
        <w:t>,</w:t>
      </w:r>
      <w:r w:rsidR="00957E1D" w:rsidRPr="006020D3">
        <w:rPr>
          <w:color w:val="000000" w:themeColor="text1"/>
        </w:rPr>
        <w:t xml:space="preserve"> 11.5 pH) while feeding 0.1 M K</w:t>
      </w:r>
      <w:r w:rsidR="00957E1D" w:rsidRPr="006020D3">
        <w:rPr>
          <w:color w:val="000000" w:themeColor="text1"/>
          <w:vertAlign w:val="subscript"/>
        </w:rPr>
        <w:t>2</w:t>
      </w:r>
      <w:r w:rsidR="00957E1D" w:rsidRPr="006020D3">
        <w:rPr>
          <w:color w:val="000000" w:themeColor="text1"/>
        </w:rPr>
        <w:t>CO</w:t>
      </w:r>
      <w:r w:rsidR="00957E1D" w:rsidRPr="006020D3">
        <w:rPr>
          <w:color w:val="000000" w:themeColor="text1"/>
          <w:vertAlign w:val="subscript"/>
        </w:rPr>
        <w:t>3</w:t>
      </w:r>
      <w:r w:rsidR="00957E1D" w:rsidRPr="006020D3">
        <w:rPr>
          <w:color w:val="000000" w:themeColor="text1"/>
        </w:rPr>
        <w:t xml:space="preserve"> to the anode resulted in similar performance as the cathode</w:t>
      </w:r>
      <w:r w:rsidR="00503BF5" w:rsidRPr="006020D3">
        <w:rPr>
          <w:color w:val="000000" w:themeColor="text1"/>
        </w:rPr>
        <w:t>-</w:t>
      </w:r>
      <w:r w:rsidR="00957E1D" w:rsidRPr="006020D3">
        <w:rPr>
          <w:color w:val="000000" w:themeColor="text1"/>
        </w:rPr>
        <w:t>dry configuration (Figure 5a), further supporting the hypothesis that the presence of HCO</w:t>
      </w:r>
      <w:r w:rsidR="00957E1D" w:rsidRPr="006020D3">
        <w:rPr>
          <w:color w:val="000000" w:themeColor="text1"/>
          <w:vertAlign w:val="subscript"/>
        </w:rPr>
        <w:t>3</w:t>
      </w:r>
      <w:r w:rsidR="00957E1D" w:rsidRPr="006020D3">
        <w:rPr>
          <w:color w:val="000000" w:themeColor="text1"/>
          <w:vertAlign w:val="superscript"/>
        </w:rPr>
        <w:noBreakHyphen/>
      </w:r>
      <w:r w:rsidR="00957E1D" w:rsidRPr="006020D3">
        <w:rPr>
          <w:color w:val="000000" w:themeColor="text1"/>
        </w:rPr>
        <w:t>/CO</w:t>
      </w:r>
      <w:r w:rsidR="00957E1D" w:rsidRPr="006020D3">
        <w:rPr>
          <w:color w:val="000000" w:themeColor="text1"/>
          <w:vertAlign w:val="subscript"/>
        </w:rPr>
        <w:t>3</w:t>
      </w:r>
      <w:r w:rsidR="00957E1D" w:rsidRPr="006020D3">
        <w:rPr>
          <w:color w:val="000000" w:themeColor="text1"/>
          <w:vertAlign w:val="superscript"/>
        </w:rPr>
        <w:t>2</w:t>
      </w:r>
      <w:r w:rsidR="00957E1D" w:rsidRPr="006020D3">
        <w:rPr>
          <w:color w:val="000000" w:themeColor="text1"/>
          <w:vertAlign w:val="superscript"/>
        </w:rPr>
        <w:noBreakHyphen/>
      </w:r>
      <w:r w:rsidR="00957E1D" w:rsidRPr="006020D3">
        <w:rPr>
          <w:color w:val="000000" w:themeColor="text1"/>
        </w:rPr>
        <w:t xml:space="preserve"> interferes with the cathode through the buffering effect. </w:t>
      </w:r>
    </w:p>
    <w:p w14:paraId="60CFDCFD" w14:textId="77777777" w:rsidR="00AC140B" w:rsidRPr="006020D3" w:rsidRDefault="00AC140B">
      <w:pPr>
        <w:spacing w:after="0"/>
        <w:jc w:val="left"/>
        <w:rPr>
          <w:noProof/>
          <w:color w:val="000000" w:themeColor="text1"/>
        </w:rPr>
      </w:pPr>
      <w:r w:rsidRPr="006020D3">
        <w:rPr>
          <w:noProof/>
          <w:color w:val="000000" w:themeColor="text1"/>
        </w:rPr>
        <w:br w:type="page"/>
      </w:r>
    </w:p>
    <w:p w14:paraId="6EE9A49D" w14:textId="6D7DBABB" w:rsidR="005E1B97" w:rsidRPr="006020D3" w:rsidRDefault="00221BC3" w:rsidP="007A6EE1">
      <w:pPr>
        <w:pStyle w:val="VAFigureCaption"/>
        <w:rPr>
          <w:color w:val="000000" w:themeColor="text1"/>
        </w:rPr>
      </w:pPr>
      <w:r>
        <w:rPr>
          <w:noProof/>
        </w:rPr>
        <w:lastRenderedPageBreak/>
        <w:drawing>
          <wp:inline distT="0" distB="0" distL="0" distR="0" wp14:anchorId="7064F3DE" wp14:editId="6BEC7020">
            <wp:extent cx="2924175" cy="1828800"/>
            <wp:effectExtent l="0" t="0" r="9525"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2924175" cy="1828800"/>
                    </a:xfrm>
                    <a:prstGeom prst="rect">
                      <a:avLst/>
                    </a:prstGeom>
                  </pic:spPr>
                </pic:pic>
              </a:graphicData>
            </a:graphic>
          </wp:inline>
        </w:drawing>
      </w:r>
      <w:r>
        <w:rPr>
          <w:noProof/>
          <w:color w:val="000000" w:themeColor="text1"/>
        </w:rPr>
        <w:t xml:space="preserve"> </w:t>
      </w:r>
      <w:r>
        <w:rPr>
          <w:noProof/>
        </w:rPr>
        <w:drawing>
          <wp:inline distT="0" distB="0" distL="0" distR="0" wp14:anchorId="06B71D30" wp14:editId="39E7806C">
            <wp:extent cx="2924175" cy="1828800"/>
            <wp:effectExtent l="0" t="0" r="9525"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2924175" cy="1828800"/>
                    </a:xfrm>
                    <a:prstGeom prst="rect">
                      <a:avLst/>
                    </a:prstGeom>
                  </pic:spPr>
                </pic:pic>
              </a:graphicData>
            </a:graphic>
          </wp:inline>
        </w:drawing>
      </w:r>
      <w:r w:rsidR="007A6EE1" w:rsidRPr="006020D3">
        <w:rPr>
          <w:noProof/>
          <w:color w:val="000000" w:themeColor="text1"/>
        </w:rPr>
        <w:t xml:space="preserve"> </w:t>
      </w:r>
      <w:r w:rsidR="007A6EE1" w:rsidRPr="006020D3">
        <w:rPr>
          <w:noProof/>
          <w:color w:val="000000" w:themeColor="text1"/>
        </w:rPr>
        <w:br/>
        <w:t xml:space="preserve"> </w:t>
      </w:r>
      <w:r>
        <w:rPr>
          <w:noProof/>
        </w:rPr>
        <w:drawing>
          <wp:inline distT="0" distB="0" distL="0" distR="0" wp14:anchorId="05258385" wp14:editId="0B334469">
            <wp:extent cx="2924175" cy="1828800"/>
            <wp:effectExtent l="0" t="0" r="9525"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924175" cy="1828800"/>
                    </a:xfrm>
                    <a:prstGeom prst="rect">
                      <a:avLst/>
                    </a:prstGeom>
                  </pic:spPr>
                </pic:pic>
              </a:graphicData>
            </a:graphic>
          </wp:inline>
        </w:drawing>
      </w:r>
      <w:r>
        <w:rPr>
          <w:noProof/>
          <w:color w:val="000000" w:themeColor="text1"/>
        </w:rPr>
        <w:t xml:space="preserve"> </w:t>
      </w:r>
      <w:r>
        <w:rPr>
          <w:noProof/>
        </w:rPr>
        <w:drawing>
          <wp:inline distT="0" distB="0" distL="0" distR="0" wp14:anchorId="0B719884" wp14:editId="1FF4A7BE">
            <wp:extent cx="2924175" cy="1828800"/>
            <wp:effectExtent l="0" t="0" r="9525"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924175" cy="1828800"/>
                    </a:xfrm>
                    <a:prstGeom prst="rect">
                      <a:avLst/>
                    </a:prstGeom>
                  </pic:spPr>
                </pic:pic>
              </a:graphicData>
            </a:graphic>
          </wp:inline>
        </w:drawing>
      </w:r>
      <w:r w:rsidR="007A6EE1" w:rsidRPr="006020D3">
        <w:rPr>
          <w:noProof/>
          <w:color w:val="000000" w:themeColor="text1"/>
        </w:rPr>
        <w:br/>
      </w:r>
      <w:r w:rsidR="007A6EE1" w:rsidRPr="006020D3">
        <w:rPr>
          <w:b/>
          <w:bCs/>
          <w:color w:val="000000" w:themeColor="text1"/>
        </w:rPr>
        <w:t xml:space="preserve">Figure 5. </w:t>
      </w:r>
      <w:r w:rsidR="007A6EE1" w:rsidRPr="006020D3">
        <w:rPr>
          <w:color w:val="000000" w:themeColor="text1"/>
        </w:rPr>
        <w:t xml:space="preserve">Polarization curves </w:t>
      </w:r>
      <w:bookmarkStart w:id="1" w:name="_Hlk118469693"/>
      <w:r w:rsidR="007A6EE1" w:rsidRPr="006020D3">
        <w:rPr>
          <w:color w:val="000000" w:themeColor="text1"/>
        </w:rPr>
        <w:t>of AEMWE cells with a Pt/C cathode (0.3 mg</w:t>
      </w:r>
      <w:r w:rsidR="007A6EE1" w:rsidRPr="006020D3">
        <w:rPr>
          <w:color w:val="000000" w:themeColor="text1"/>
          <w:vertAlign w:val="subscript"/>
        </w:rPr>
        <w:t>Pt</w:t>
      </w:r>
      <w:r w:rsidR="007A6EE1" w:rsidRPr="006020D3">
        <w:rPr>
          <w:color w:val="000000" w:themeColor="text1"/>
        </w:rPr>
        <w:t xml:space="preserve"> cm</w:t>
      </w:r>
      <w:r w:rsidR="007A6EE1" w:rsidRPr="006020D3">
        <w:rPr>
          <w:color w:val="000000" w:themeColor="text1"/>
          <w:vertAlign w:val="superscript"/>
        </w:rPr>
        <w:t>-2</w:t>
      </w:r>
      <w:r w:rsidR="007A6EE1" w:rsidRPr="006020D3">
        <w:rPr>
          <w:color w:val="000000" w:themeColor="text1"/>
        </w:rPr>
        <w:t>) comparing electrolyte feeds to both electrodes (●), anode-dry (♦), and cathode-dry (■) with a) 0.1 M KHCO</w:t>
      </w:r>
      <w:r w:rsidR="007A6EE1" w:rsidRPr="006020D3">
        <w:rPr>
          <w:color w:val="000000" w:themeColor="text1"/>
          <w:vertAlign w:val="subscript"/>
        </w:rPr>
        <w:t>3</w:t>
      </w:r>
      <w:r w:rsidR="007A6EE1" w:rsidRPr="006020D3">
        <w:rPr>
          <w:color w:val="000000" w:themeColor="text1"/>
        </w:rPr>
        <w:t xml:space="preserve"> and b) 0.1 M K</w:t>
      </w:r>
      <w:r w:rsidR="007A6EE1" w:rsidRPr="006020D3">
        <w:rPr>
          <w:color w:val="000000" w:themeColor="text1"/>
          <w:vertAlign w:val="subscript"/>
        </w:rPr>
        <w:t>2</w:t>
      </w:r>
      <w:r w:rsidR="007A6EE1" w:rsidRPr="006020D3">
        <w:rPr>
          <w:color w:val="000000" w:themeColor="text1"/>
        </w:rPr>
        <w:t>CO</w:t>
      </w:r>
      <w:r w:rsidR="007A6EE1" w:rsidRPr="006020D3">
        <w:rPr>
          <w:color w:val="000000" w:themeColor="text1"/>
          <w:vertAlign w:val="subscript"/>
        </w:rPr>
        <w:t>3</w:t>
      </w:r>
      <w:r w:rsidR="007A6EE1" w:rsidRPr="006020D3">
        <w:rPr>
          <w:color w:val="000000" w:themeColor="text1"/>
        </w:rPr>
        <w:t xml:space="preserve">. </w:t>
      </w:r>
      <w:bookmarkEnd w:id="1"/>
      <w:r w:rsidR="007A6EE1" w:rsidRPr="006020D3">
        <w:rPr>
          <w:color w:val="000000" w:themeColor="text1"/>
        </w:rPr>
        <w:t>(</w:t>
      </w:r>
      <w:r w:rsidR="007A6EE1" w:rsidRPr="006020D3">
        <w:rPr>
          <w:color w:val="000000" w:themeColor="text1"/>
          <w:sz w:val="16"/>
          <w:szCs w:val="16"/>
        </w:rPr>
        <w:t>▼</w:t>
      </w:r>
      <w:r w:rsidR="007A6EE1" w:rsidRPr="006020D3">
        <w:rPr>
          <w:color w:val="000000" w:themeColor="text1"/>
        </w:rPr>
        <w:t>) 3mM KOH feed to the cathode and 0.1 M K</w:t>
      </w:r>
      <w:r w:rsidR="007A6EE1" w:rsidRPr="006020D3">
        <w:rPr>
          <w:color w:val="000000" w:themeColor="text1"/>
          <w:vertAlign w:val="subscript"/>
        </w:rPr>
        <w:t>2</w:t>
      </w:r>
      <w:r w:rsidR="007A6EE1" w:rsidRPr="006020D3">
        <w:rPr>
          <w:color w:val="000000" w:themeColor="text1"/>
        </w:rPr>
        <w:t>CO</w:t>
      </w:r>
      <w:r w:rsidR="007A6EE1" w:rsidRPr="006020D3">
        <w:rPr>
          <w:color w:val="000000" w:themeColor="text1"/>
          <w:vertAlign w:val="subscript"/>
        </w:rPr>
        <w:t>3</w:t>
      </w:r>
      <w:r w:rsidR="007A6EE1" w:rsidRPr="006020D3">
        <w:rPr>
          <w:color w:val="000000" w:themeColor="text1"/>
        </w:rPr>
        <w:t xml:space="preserve"> feed to the anode. Polarization curves of AEMWE cells with a NiCo cathode (1.6 mg</w:t>
      </w:r>
      <w:r w:rsidR="007A6EE1" w:rsidRPr="006020D3">
        <w:rPr>
          <w:color w:val="000000" w:themeColor="text1"/>
          <w:vertAlign w:val="subscript"/>
        </w:rPr>
        <w:t>NiCo</w:t>
      </w:r>
      <w:r w:rsidR="007A6EE1" w:rsidRPr="006020D3">
        <w:rPr>
          <w:color w:val="000000" w:themeColor="text1"/>
        </w:rPr>
        <w:t>) comparing electrolyte feeds to both electrodes (●), anode-dry (♦), and cathode-dry (■) with a) 0.1 M KHCO</w:t>
      </w:r>
      <w:r w:rsidR="007A6EE1" w:rsidRPr="006020D3">
        <w:rPr>
          <w:color w:val="000000" w:themeColor="text1"/>
          <w:vertAlign w:val="subscript"/>
        </w:rPr>
        <w:t>3</w:t>
      </w:r>
      <w:r w:rsidR="007A6EE1" w:rsidRPr="006020D3">
        <w:rPr>
          <w:color w:val="000000" w:themeColor="text1"/>
        </w:rPr>
        <w:t xml:space="preserve"> and b) 0.1 M K</w:t>
      </w:r>
      <w:r w:rsidR="007A6EE1" w:rsidRPr="006020D3">
        <w:rPr>
          <w:color w:val="000000" w:themeColor="text1"/>
          <w:vertAlign w:val="subscript"/>
        </w:rPr>
        <w:t>2</w:t>
      </w:r>
      <w:r w:rsidR="007A6EE1" w:rsidRPr="006020D3">
        <w:rPr>
          <w:color w:val="000000" w:themeColor="text1"/>
        </w:rPr>
        <w:t>CO</w:t>
      </w:r>
      <w:r w:rsidR="007A6EE1" w:rsidRPr="006020D3">
        <w:rPr>
          <w:color w:val="000000" w:themeColor="text1"/>
          <w:vertAlign w:val="subscript"/>
        </w:rPr>
        <w:t>3</w:t>
      </w:r>
      <w:r w:rsidR="007A6EE1" w:rsidRPr="006020D3">
        <w:rPr>
          <w:color w:val="000000" w:themeColor="text1"/>
        </w:rPr>
        <w:t>. 5 cm</w:t>
      </w:r>
      <w:r w:rsidR="007A6EE1" w:rsidRPr="006020D3">
        <w:rPr>
          <w:color w:val="000000" w:themeColor="text1"/>
          <w:vertAlign w:val="superscript"/>
        </w:rPr>
        <w:t>2</w:t>
      </w:r>
      <w:r w:rsidR="007A6EE1" w:rsidRPr="006020D3">
        <w:rPr>
          <w:color w:val="000000" w:themeColor="text1"/>
        </w:rPr>
        <w:t xml:space="preserve"> active area; 80</w:t>
      </w:r>
      <w:r w:rsidR="002020BB" w:rsidRPr="006020D3">
        <w:rPr>
          <w:color w:val="000000" w:themeColor="text1"/>
        </w:rPr>
        <w:t> </w:t>
      </w:r>
      <w:r w:rsidR="007A6EE1" w:rsidRPr="006020D3">
        <w:rPr>
          <w:color w:val="000000" w:themeColor="text1"/>
        </w:rPr>
        <w:t>°C; Anode PTE: 2.0±0.2 mg</w:t>
      </w:r>
      <w:r w:rsidR="007A6EE1" w:rsidRPr="006020D3">
        <w:rPr>
          <w:color w:val="000000" w:themeColor="text1"/>
          <w:vertAlign w:val="subscript"/>
        </w:rPr>
        <w:t>Co3O4</w:t>
      </w:r>
      <w:r w:rsidR="007A6EE1" w:rsidRPr="006020D3">
        <w:rPr>
          <w:color w:val="000000" w:themeColor="text1"/>
        </w:rPr>
        <w:t> cm</w:t>
      </w:r>
      <w:r w:rsidR="007A6EE1" w:rsidRPr="006020D3">
        <w:rPr>
          <w:color w:val="000000" w:themeColor="text1"/>
          <w:vertAlign w:val="superscript"/>
        </w:rPr>
        <w:t>-2</w:t>
      </w:r>
      <w:r w:rsidR="007A6EE1" w:rsidRPr="006020D3">
        <w:rPr>
          <w:color w:val="000000" w:themeColor="text1"/>
        </w:rPr>
        <w:t>, 30 µm PiperionA AEM.</w:t>
      </w:r>
      <w:r w:rsidR="001A3065" w:rsidRPr="006020D3">
        <w:rPr>
          <w:color w:val="000000" w:themeColor="text1"/>
        </w:rPr>
        <w:t xml:space="preserve"> </w:t>
      </w:r>
    </w:p>
    <w:p w14:paraId="12835EEA" w14:textId="2EF7EDFA" w:rsidR="005E6A79" w:rsidRPr="006020D3" w:rsidRDefault="005E6A79" w:rsidP="00FC7B42">
      <w:pPr>
        <w:spacing w:line="480" w:lineRule="auto"/>
        <w:rPr>
          <w:i/>
          <w:color w:val="000000" w:themeColor="text1"/>
          <w:szCs w:val="24"/>
        </w:rPr>
      </w:pPr>
      <w:r w:rsidRPr="006020D3">
        <w:rPr>
          <w:i/>
          <w:color w:val="000000" w:themeColor="text1"/>
          <w:szCs w:val="24"/>
        </w:rPr>
        <w:t xml:space="preserve">3.5. </w:t>
      </w:r>
      <w:r w:rsidR="00A117F5" w:rsidRPr="006020D3">
        <w:rPr>
          <w:i/>
          <w:color w:val="000000" w:themeColor="text1"/>
          <w:szCs w:val="24"/>
        </w:rPr>
        <w:t>PGM-free AEMWE Operation</w:t>
      </w:r>
    </w:p>
    <w:p w14:paraId="27E4DD0D" w14:textId="16D68436" w:rsidR="007A6EE1" w:rsidRPr="006020D3" w:rsidRDefault="007A6EE1" w:rsidP="007A6EE1">
      <w:pPr>
        <w:pStyle w:val="TAMainText"/>
        <w:rPr>
          <w:color w:val="000000" w:themeColor="text1"/>
        </w:rPr>
      </w:pPr>
      <w:r w:rsidRPr="006020D3">
        <w:rPr>
          <w:color w:val="000000" w:themeColor="text1"/>
        </w:rPr>
        <w:t xml:space="preserve">Finally, a complete PGM-free AEMWE was </w:t>
      </w:r>
      <w:r w:rsidR="00C860FE" w:rsidRPr="006020D3">
        <w:rPr>
          <w:color w:val="000000" w:themeColor="text1"/>
        </w:rPr>
        <w:t xml:space="preserve">assembled </w:t>
      </w:r>
      <w:r w:rsidRPr="006020D3">
        <w:rPr>
          <w:color w:val="000000" w:themeColor="text1"/>
        </w:rPr>
        <w:t xml:space="preserve">and operated as guided by electrode design and operating principles from </w:t>
      </w:r>
      <w:r w:rsidR="00630D47" w:rsidRPr="006020D3">
        <w:rPr>
          <w:color w:val="000000" w:themeColor="text1"/>
        </w:rPr>
        <w:t>above</w:t>
      </w:r>
      <w:r w:rsidRPr="006020D3">
        <w:rPr>
          <w:color w:val="000000" w:themeColor="text1"/>
        </w:rPr>
        <w:t>. A similar Co</w:t>
      </w:r>
      <w:r w:rsidRPr="006020D3">
        <w:rPr>
          <w:color w:val="000000" w:themeColor="text1"/>
          <w:vertAlign w:val="subscript"/>
        </w:rPr>
        <w:t>3</w:t>
      </w:r>
      <w:r w:rsidRPr="006020D3">
        <w:rPr>
          <w:color w:val="000000" w:themeColor="text1"/>
        </w:rPr>
        <w:t>O</w:t>
      </w:r>
      <w:r w:rsidRPr="006020D3">
        <w:rPr>
          <w:color w:val="000000" w:themeColor="text1"/>
          <w:vertAlign w:val="subscript"/>
        </w:rPr>
        <w:t>4</w:t>
      </w:r>
      <w:r w:rsidRPr="006020D3">
        <w:rPr>
          <w:color w:val="000000" w:themeColor="text1"/>
        </w:rPr>
        <w:t xml:space="preserve"> anode electrode was coated on a stainless-steel fiber PTL (Figure </w:t>
      </w:r>
      <w:r w:rsidR="00083219" w:rsidRPr="006020D3">
        <w:rPr>
          <w:color w:val="000000" w:themeColor="text1"/>
        </w:rPr>
        <w:t>S13</w:t>
      </w:r>
      <w:r w:rsidRPr="006020D3">
        <w:rPr>
          <w:color w:val="000000" w:themeColor="text1"/>
        </w:rPr>
        <w:t xml:space="preserve">). </w:t>
      </w:r>
      <w:r w:rsidR="00C860FE" w:rsidRPr="006020D3">
        <w:rPr>
          <w:rFonts w:ascii="Times New Roman" w:hAnsi="Times New Roman"/>
          <w:color w:val="000000" w:themeColor="text1"/>
          <w:szCs w:val="24"/>
        </w:rPr>
        <w:t>CoNiO</w:t>
      </w:r>
      <w:r w:rsidR="00C860FE" w:rsidRPr="006020D3">
        <w:rPr>
          <w:rFonts w:ascii="Times New Roman" w:hAnsi="Times New Roman"/>
          <w:color w:val="000000" w:themeColor="text1"/>
          <w:szCs w:val="24"/>
          <w:vertAlign w:val="subscript"/>
        </w:rPr>
        <w:t>2</w:t>
      </w:r>
      <w:r w:rsidR="00C860FE" w:rsidRPr="006020D3">
        <w:rPr>
          <w:rFonts w:ascii="Times New Roman" w:hAnsi="Times New Roman"/>
          <w:color w:val="000000" w:themeColor="text1"/>
          <w:szCs w:val="24"/>
        </w:rPr>
        <w:t>/C</w:t>
      </w:r>
      <w:r w:rsidR="00C860FE" w:rsidRPr="006020D3" w:rsidDel="00C860FE">
        <w:rPr>
          <w:color w:val="000000" w:themeColor="text1"/>
        </w:rPr>
        <w:t xml:space="preserve"> </w:t>
      </w:r>
      <w:r w:rsidRPr="006020D3">
        <w:rPr>
          <w:color w:val="000000" w:themeColor="text1"/>
        </w:rPr>
        <w:t xml:space="preserve">was selected as the non-PGM HER catalyst in </w:t>
      </w:r>
      <w:r w:rsidRPr="006020D3">
        <w:rPr>
          <w:color w:val="000000" w:themeColor="text1"/>
        </w:rPr>
        <w:lastRenderedPageBreak/>
        <w:t>place of Pt/C as mixed Ni-Co catalysts have been shown to have higher HER performance compared either just nickel or cobalt.</w:t>
      </w:r>
      <w:r w:rsidRPr="006020D3">
        <w:rPr>
          <w:color w:val="000000" w:themeColor="text1"/>
        </w:rPr>
        <w:fldChar w:fldCharType="begin"/>
      </w:r>
      <w:r w:rsidR="009919F9" w:rsidRPr="006020D3">
        <w:rPr>
          <w:color w:val="000000" w:themeColor="text1"/>
        </w:rPr>
        <w:instrText xml:space="preserve"> ADDIN EN.CITE &lt;EndNote&gt;&lt;Cite&gt;&lt;Author&gt;Faid&lt;/Author&gt;&lt;Year&gt;2019&lt;/Year&gt;&lt;RecNum&gt;45&lt;/RecNum&gt;&lt;DisplayText&gt;&lt;style face="superscript"&gt;37&lt;/style&gt;&lt;/DisplayText&gt;&lt;record&gt;&lt;rec-number&gt;45&lt;/rec-number&gt;&lt;foreign-keys&gt;&lt;key app="EN" db-id="waw2e5vadt29z1ewedt5xezq0r9ds5tfp599" timestamp="1667274941"&gt;45&lt;/key&gt;&lt;/foreign-keys&gt;&lt;ref-type name="Journal Article"&gt;17&lt;/ref-type&gt;&lt;contributors&gt;&lt;authors&gt;&lt;author&gt;Faid, Alaa Y&lt;/author&gt;&lt;author&gt;Barnett, Alejandro Oyarce&lt;/author&gt;&lt;author&gt;Seland, Frode&lt;/author&gt;&lt;author&gt;Sunde, Svein&lt;/author&gt;&lt;/authors&gt;&lt;/contributors&gt;&lt;auth-address&gt;Norwegian Univ Sci &amp;amp; Technol NTNU, Dept Mat Sci &amp;amp; Engn, Trondheim, Norway&amp;#xD;New Energy Solut, SINTEF Ind Sustainable Energy Technol Dept, Trondheim, Norway&lt;/auth-address&gt;&lt;titles&gt;&lt;title&gt;Optimized nickel-cobalt and nickel-iron oxide catalysts for the hydrogen evolution reaction in alkaline water electrolysis&lt;/title&gt;&lt;secondary-title&gt;Journal of The Electrochemical Society&lt;/secondary-title&gt;&lt;alt-title&gt;J Electrochem Soc&lt;/alt-title&gt;&lt;/titles&gt;&lt;periodical&gt;&lt;full-title&gt;Journal of the Electrochemical Society&lt;/full-title&gt;&lt;abbr-1&gt;J. Electrochem. Soc.&lt;/abbr-1&gt;&lt;/periodical&gt;&lt;pages&gt;F519&lt;/pages&gt;&lt;volume&gt;166&lt;/volume&gt;&lt;number&gt;8&lt;/number&gt;&lt;keywords&gt;&lt;keyword&gt;oxygen evolution&lt;/keyword&gt;&lt;keyword&gt;cathodic behavior&lt;/keyword&gt;&lt;keyword&gt;highly efficient&lt;/keyword&gt;&lt;keyword&gt;reaction order&lt;/keyword&gt;&lt;keyword&gt;electrocatalysts&lt;/keyword&gt;&lt;keyword&gt;kinetics&lt;/keyword&gt;&lt;keyword&gt;electrodes&lt;/keyword&gt;&lt;keyword&gt;spectroscopy&lt;/keyword&gt;&lt;keyword&gt;fabrication&lt;/keyword&gt;&lt;keyword&gt;nanosheets&lt;/keyword&gt;&lt;/keywords&gt;&lt;dates&gt;&lt;year&gt;2019&lt;/year&gt;&lt;pub-dates&gt;&lt;date&gt;May 8&lt;/date&gt;&lt;/pub-dates&gt;&lt;/dates&gt;&lt;isbn&gt;1945-7111&lt;/isbn&gt;&lt;accession-num&gt;WOS:000491234900001&lt;/accession-num&gt;&lt;urls&gt;&lt;related-urls&gt;&lt;url&gt;&amp;lt;Go to ISI&amp;gt;://WOS:000491234900001&lt;/url&gt;&lt;/related-urls&gt;&lt;/urls&gt;&lt;electronic-resource-num&gt;10.1149/2.0821908jes&lt;/electronic-resource-num&gt;&lt;language&gt;English&lt;/language&gt;&lt;/record&gt;&lt;/Cite&gt;&lt;/EndNote&gt;</w:instrText>
      </w:r>
      <w:r w:rsidRPr="006020D3">
        <w:rPr>
          <w:color w:val="000000" w:themeColor="text1"/>
        </w:rPr>
        <w:fldChar w:fldCharType="separate"/>
      </w:r>
      <w:r w:rsidR="009919F9" w:rsidRPr="006020D3">
        <w:rPr>
          <w:noProof/>
          <w:color w:val="000000" w:themeColor="text1"/>
          <w:vertAlign w:val="superscript"/>
        </w:rPr>
        <w:t>37</w:t>
      </w:r>
      <w:r w:rsidRPr="006020D3">
        <w:rPr>
          <w:color w:val="000000" w:themeColor="text1"/>
        </w:rPr>
        <w:fldChar w:fldCharType="end"/>
      </w:r>
      <w:r w:rsidRPr="006020D3">
        <w:rPr>
          <w:color w:val="000000" w:themeColor="text1"/>
        </w:rPr>
        <w:t xml:space="preserve"> The polarization curves were measured for the MEA with a dry cathode (cathode inlet dead-ended) while feeding 1 M KOH </w:t>
      </w:r>
      <w:r w:rsidR="00A43406" w:rsidRPr="006020D3">
        <w:rPr>
          <w:color w:val="000000" w:themeColor="text1"/>
        </w:rPr>
        <w:t>(Figure 6a) and</w:t>
      </w:r>
      <w:r w:rsidR="00102DBC" w:rsidRPr="006020D3">
        <w:rPr>
          <w:color w:val="000000" w:themeColor="text1"/>
        </w:rPr>
        <w:t xml:space="preserve"> </w:t>
      </w:r>
      <w:r w:rsidRPr="006020D3">
        <w:rPr>
          <w:color w:val="000000" w:themeColor="text1"/>
        </w:rPr>
        <w:t xml:space="preserve">0.1 M KOH </w:t>
      </w:r>
      <w:r w:rsidR="00A43406" w:rsidRPr="006020D3">
        <w:rPr>
          <w:color w:val="000000" w:themeColor="text1"/>
        </w:rPr>
        <w:t>(Figure </w:t>
      </w:r>
      <w:r w:rsidR="00083219" w:rsidRPr="006020D3">
        <w:rPr>
          <w:color w:val="000000" w:themeColor="text1"/>
        </w:rPr>
        <w:t>S14</w:t>
      </w:r>
      <w:r w:rsidR="00A43406" w:rsidRPr="006020D3">
        <w:rPr>
          <w:color w:val="000000" w:themeColor="text1"/>
        </w:rPr>
        <w:t xml:space="preserve">) </w:t>
      </w:r>
      <w:r w:rsidRPr="006020D3">
        <w:rPr>
          <w:color w:val="000000" w:themeColor="text1"/>
        </w:rPr>
        <w:t xml:space="preserve">to the anode. </w:t>
      </w:r>
      <w:r w:rsidR="00560737" w:rsidRPr="006020D3">
        <w:rPr>
          <w:color w:val="000000" w:themeColor="text1"/>
        </w:rPr>
        <w:t>The PGM-free cell shows the capability of AEMWE running at high current</w:t>
      </w:r>
      <w:r w:rsidR="00630D47" w:rsidRPr="006020D3">
        <w:rPr>
          <w:color w:val="000000" w:themeColor="text1"/>
        </w:rPr>
        <w:t xml:space="preserve"> densities </w:t>
      </w:r>
      <w:r w:rsidR="00560737" w:rsidRPr="006020D3">
        <w:rPr>
          <w:color w:val="000000" w:themeColor="text1"/>
        </w:rPr>
        <w:t>(up to 4</w:t>
      </w:r>
      <w:r w:rsidR="002020BB" w:rsidRPr="006020D3">
        <w:rPr>
          <w:color w:val="000000" w:themeColor="text1"/>
        </w:rPr>
        <w:t> </w:t>
      </w:r>
      <w:r w:rsidR="00560737" w:rsidRPr="006020D3">
        <w:rPr>
          <w:color w:val="000000" w:themeColor="text1"/>
        </w:rPr>
        <w:t>A</w:t>
      </w:r>
      <w:r w:rsidR="00FE21D9" w:rsidRPr="006020D3">
        <w:rPr>
          <w:color w:val="000000" w:themeColor="text1"/>
        </w:rPr>
        <w:t> </w:t>
      </w:r>
      <w:r w:rsidR="00560737" w:rsidRPr="006020D3">
        <w:rPr>
          <w:color w:val="000000" w:themeColor="text1"/>
        </w:rPr>
        <w:t>cm</w:t>
      </w:r>
      <w:r w:rsidR="00FE21D9" w:rsidRPr="006020D3">
        <w:rPr>
          <w:color w:val="000000" w:themeColor="text1"/>
          <w:vertAlign w:val="superscript"/>
        </w:rPr>
        <w:noBreakHyphen/>
      </w:r>
      <w:r w:rsidR="00560737" w:rsidRPr="006020D3">
        <w:rPr>
          <w:color w:val="000000" w:themeColor="text1"/>
          <w:vertAlign w:val="superscript"/>
        </w:rPr>
        <w:t>2</w:t>
      </w:r>
      <w:r w:rsidR="00560737" w:rsidRPr="006020D3">
        <w:rPr>
          <w:color w:val="000000" w:themeColor="text1"/>
        </w:rPr>
        <w:t xml:space="preserve">) </w:t>
      </w:r>
      <w:r w:rsidR="00630D47" w:rsidRPr="006020D3">
        <w:rPr>
          <w:color w:val="000000" w:themeColor="text1"/>
        </w:rPr>
        <w:t xml:space="preserve">and </w:t>
      </w:r>
      <w:r w:rsidR="00560737" w:rsidRPr="006020D3">
        <w:rPr>
          <w:color w:val="000000" w:themeColor="text1"/>
        </w:rPr>
        <w:t>at comparable efficiency to PEMWE with cathode-dry operation.</w:t>
      </w:r>
      <w:r w:rsidR="001221AA" w:rsidRPr="006020D3">
        <w:rPr>
          <w:color w:val="000000" w:themeColor="text1"/>
        </w:rPr>
        <w:fldChar w:fldCharType="begin">
          <w:fldData xml:space="preserve">PEVuZE5vdGU+PENpdGU+PEF1dGhvcj5IZWdnZTwvQXV0aG9yPjxZZWFyPjIwMjA8L1llYXI+PFJl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</w:fldData>
        </w:fldChar>
      </w:r>
      <w:r w:rsidR="00241DBF" w:rsidRPr="006020D3">
        <w:rPr>
          <w:color w:val="000000" w:themeColor="text1"/>
        </w:rPr>
        <w:instrText xml:space="preserve"> ADDIN EN.CITE </w:instrText>
      </w:r>
      <w:r w:rsidR="00241DBF" w:rsidRPr="006020D3">
        <w:rPr>
          <w:color w:val="000000" w:themeColor="text1"/>
        </w:rPr>
        <w:fldChar w:fldCharType="begin">
          <w:fldData xml:space="preserve">PEVuZE5vdGU+PENpdGU+PEF1dGhvcj5IZWdnZTwvQXV0aG9yPjxZZWFyPjIwMjA8L1llYXI+PFJl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</w:fldData>
        </w:fldChar>
      </w:r>
      <w:r w:rsidR="00241DBF" w:rsidRPr="006020D3">
        <w:rPr>
          <w:color w:val="000000" w:themeColor="text1"/>
        </w:rPr>
        <w:instrText xml:space="preserve"> ADDIN EN.CITE.DATA </w:instrText>
      </w:r>
      <w:r w:rsidR="00241DBF" w:rsidRPr="006020D3">
        <w:rPr>
          <w:color w:val="000000" w:themeColor="text1"/>
        </w:rPr>
      </w:r>
      <w:r w:rsidR="00241DBF" w:rsidRPr="006020D3">
        <w:rPr>
          <w:color w:val="000000" w:themeColor="text1"/>
        </w:rPr>
        <w:fldChar w:fldCharType="end"/>
      </w:r>
      <w:r w:rsidR="001221AA" w:rsidRPr="006020D3">
        <w:rPr>
          <w:color w:val="000000" w:themeColor="text1"/>
        </w:rPr>
      </w:r>
      <w:r w:rsidR="001221AA" w:rsidRPr="006020D3">
        <w:rPr>
          <w:color w:val="000000" w:themeColor="text1"/>
        </w:rPr>
        <w:fldChar w:fldCharType="separate"/>
      </w:r>
      <w:r w:rsidR="009919F9" w:rsidRPr="006020D3">
        <w:rPr>
          <w:noProof/>
          <w:color w:val="000000" w:themeColor="text1"/>
          <w:vertAlign w:val="superscript"/>
        </w:rPr>
        <w:t>38-40</w:t>
      </w:r>
      <w:r w:rsidR="001221AA" w:rsidRPr="006020D3">
        <w:rPr>
          <w:color w:val="000000" w:themeColor="text1"/>
        </w:rPr>
        <w:fldChar w:fldCharType="end"/>
      </w:r>
    </w:p>
    <w:p w14:paraId="4C12C499" w14:textId="096FD17E" w:rsidR="007A6EE1" w:rsidRPr="006020D3" w:rsidRDefault="00221BC3" w:rsidP="007A6EE1">
      <w:pPr>
        <w:pStyle w:val="VAFigureCaption"/>
        <w:rPr>
          <w:color w:val="000000" w:themeColor="text1"/>
        </w:rPr>
      </w:pPr>
      <w:r>
        <w:rPr>
          <w:noProof/>
        </w:rPr>
        <w:drawing>
          <wp:inline distT="0" distB="0" distL="0" distR="0" wp14:anchorId="21C485FF" wp14:editId="0B555C76">
            <wp:extent cx="2924175" cy="1828800"/>
            <wp:effectExtent l="0" t="0" r="9525"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924175" cy="1828800"/>
                    </a:xfrm>
                    <a:prstGeom prst="rect">
                      <a:avLst/>
                    </a:prstGeom>
                  </pic:spPr>
                </pic:pic>
              </a:graphicData>
            </a:graphic>
          </wp:inline>
        </w:drawing>
      </w:r>
      <w:r w:rsidR="007A6EE1" w:rsidRPr="006020D3">
        <w:rPr>
          <w:rFonts w:ascii="Times New Roman" w:hAnsi="Times New Roman"/>
          <w:color w:val="000000" w:themeColor="text1"/>
          <w:szCs w:val="24"/>
        </w:rPr>
        <w:t xml:space="preserve"> </w:t>
      </w:r>
      <w:r w:rsidR="00FE21D9" w:rsidRPr="006020D3">
        <w:rPr>
          <w:noProof/>
          <w:color w:val="000000" w:themeColor="text1"/>
        </w:rPr>
        <w:drawing>
          <wp:inline distT="0" distB="0" distL="0" distR="0" wp14:anchorId="5F2BAE7D" wp14:editId="29D1EA59">
            <wp:extent cx="2924175" cy="1828800"/>
            <wp:effectExtent l="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2924175" cy="1828800"/>
                    </a:xfrm>
                    <a:prstGeom prst="rect">
                      <a:avLst/>
                    </a:prstGeom>
                  </pic:spPr>
                </pic:pic>
              </a:graphicData>
            </a:graphic>
          </wp:inline>
        </w:drawing>
      </w:r>
      <w:r w:rsidR="007A6EE1" w:rsidRPr="006020D3">
        <w:rPr>
          <w:rFonts w:ascii="Times New Roman" w:hAnsi="Times New Roman"/>
          <w:color w:val="000000" w:themeColor="text1"/>
          <w:szCs w:val="24"/>
        </w:rPr>
        <w:br/>
      </w:r>
      <w:r>
        <w:rPr>
          <w:noProof/>
        </w:rPr>
        <w:drawing>
          <wp:inline distT="0" distB="0" distL="0" distR="0" wp14:anchorId="7BA0CADE" wp14:editId="629395EB">
            <wp:extent cx="5848350" cy="18288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848350" cy="1828800"/>
                    </a:xfrm>
                    <a:prstGeom prst="rect">
                      <a:avLst/>
                    </a:prstGeom>
                  </pic:spPr>
                </pic:pic>
              </a:graphicData>
            </a:graphic>
          </wp:inline>
        </w:drawing>
      </w:r>
      <w:r w:rsidR="007A6EE1" w:rsidRPr="006020D3">
        <w:rPr>
          <w:rFonts w:ascii="Times New Roman" w:hAnsi="Times New Roman"/>
          <w:color w:val="000000" w:themeColor="text1"/>
          <w:szCs w:val="24"/>
        </w:rPr>
        <w:br/>
      </w:r>
      <w:r w:rsidR="007A6EE1" w:rsidRPr="006020D3">
        <w:rPr>
          <w:b/>
          <w:bCs/>
          <w:color w:val="000000" w:themeColor="text1"/>
        </w:rPr>
        <w:t>Figure 6.</w:t>
      </w:r>
      <w:r w:rsidR="007A6EE1" w:rsidRPr="006020D3">
        <w:rPr>
          <w:color w:val="000000" w:themeColor="text1"/>
        </w:rPr>
        <w:t xml:space="preserve"> a) Polarization curves for a </w:t>
      </w:r>
      <w:r w:rsidR="00FE21D9" w:rsidRPr="006020D3">
        <w:rPr>
          <w:color w:val="000000" w:themeColor="text1"/>
        </w:rPr>
        <w:t>complete</w:t>
      </w:r>
      <w:r w:rsidR="007A6EE1" w:rsidRPr="006020D3">
        <w:rPr>
          <w:color w:val="000000" w:themeColor="text1"/>
        </w:rPr>
        <w:t xml:space="preserve"> PGM-free AEMWE </w:t>
      </w:r>
      <w:r w:rsidR="00EB300A" w:rsidRPr="006020D3">
        <w:rPr>
          <w:color w:val="000000" w:themeColor="text1"/>
        </w:rPr>
        <w:t>in</w:t>
      </w:r>
      <w:r w:rsidR="007A6EE1" w:rsidRPr="006020D3">
        <w:rPr>
          <w:color w:val="000000" w:themeColor="text1"/>
        </w:rPr>
        <w:t xml:space="preserve"> 1 M KOH</w:t>
      </w:r>
      <w:r w:rsidR="00EB300A" w:rsidRPr="006020D3">
        <w:rPr>
          <w:color w:val="000000" w:themeColor="text1"/>
        </w:rPr>
        <w:t xml:space="preserve"> at 0 h and after 515 h of </w:t>
      </w:r>
      <w:r w:rsidR="00813C75" w:rsidRPr="006020D3">
        <w:rPr>
          <w:color w:val="000000" w:themeColor="text1"/>
        </w:rPr>
        <w:t>operation.</w:t>
      </w:r>
      <w:r w:rsidR="007A6EE1" w:rsidRPr="006020D3">
        <w:rPr>
          <w:color w:val="000000" w:themeColor="text1"/>
        </w:rPr>
        <w:t xml:space="preserve"> </w:t>
      </w:r>
      <w:r w:rsidR="00FE21D9" w:rsidRPr="006020D3">
        <w:rPr>
          <w:color w:val="000000" w:themeColor="text1"/>
        </w:rPr>
        <w:t>b) Nyquist plot for the fresh and after 515 h complete PGM-free AEMWE in 1 M KOH at 2 A cm</w:t>
      </w:r>
      <w:r w:rsidR="00FE21D9" w:rsidRPr="006020D3">
        <w:rPr>
          <w:color w:val="000000" w:themeColor="text1"/>
          <w:vertAlign w:val="superscript"/>
        </w:rPr>
        <w:noBreakHyphen/>
        <w:t>2</w:t>
      </w:r>
      <w:r w:rsidR="00FE21D9" w:rsidRPr="006020D3">
        <w:rPr>
          <w:color w:val="000000" w:themeColor="text1"/>
        </w:rPr>
        <w:t xml:space="preserve">. </w:t>
      </w:r>
      <w:r w:rsidR="007A6EE1" w:rsidRPr="006020D3">
        <w:rPr>
          <w:color w:val="000000" w:themeColor="text1"/>
        </w:rPr>
        <w:t>c) Durability of the PGM-free AEMWE held at 1.5 A cm</w:t>
      </w:r>
      <w:r w:rsidR="007A6EE1" w:rsidRPr="006020D3">
        <w:rPr>
          <w:color w:val="000000" w:themeColor="text1"/>
          <w:vertAlign w:val="superscript"/>
        </w:rPr>
        <w:noBreakHyphen/>
        <w:t>2</w:t>
      </w:r>
      <w:r w:rsidR="007A6EE1" w:rsidRPr="006020D3">
        <w:rPr>
          <w:color w:val="000000" w:themeColor="text1"/>
        </w:rPr>
        <w:t xml:space="preserve"> in 0.1 M KOH. 5 cm</w:t>
      </w:r>
      <w:r w:rsidR="007A6EE1" w:rsidRPr="006020D3">
        <w:rPr>
          <w:color w:val="000000" w:themeColor="text1"/>
          <w:vertAlign w:val="superscript"/>
        </w:rPr>
        <w:t>2</w:t>
      </w:r>
      <w:r w:rsidR="007A6EE1" w:rsidRPr="006020D3">
        <w:rPr>
          <w:color w:val="000000" w:themeColor="text1"/>
        </w:rPr>
        <w:t xml:space="preserve"> active area; 80°C; Cathode Feed: none; Anode PTE: 1.4 mg</w:t>
      </w:r>
      <w:r w:rsidR="007A6EE1" w:rsidRPr="006020D3">
        <w:rPr>
          <w:color w:val="000000" w:themeColor="text1"/>
          <w:vertAlign w:val="subscript"/>
        </w:rPr>
        <w:t>Co3O4</w:t>
      </w:r>
      <w:r w:rsidR="007A6EE1" w:rsidRPr="006020D3">
        <w:rPr>
          <w:color w:val="000000" w:themeColor="text1"/>
        </w:rPr>
        <w:t xml:space="preserve"> cm</w:t>
      </w:r>
      <w:r w:rsidR="007A6EE1" w:rsidRPr="006020D3">
        <w:rPr>
          <w:color w:val="000000" w:themeColor="text1"/>
          <w:vertAlign w:val="superscript"/>
        </w:rPr>
        <w:noBreakHyphen/>
        <w:t>2</w:t>
      </w:r>
      <w:r w:rsidR="007A6EE1" w:rsidRPr="006020D3">
        <w:rPr>
          <w:color w:val="000000" w:themeColor="text1"/>
        </w:rPr>
        <w:t>, stainless-steel fiber PTL; Cathode GDE: 1.6 mg</w:t>
      </w:r>
      <w:r w:rsidR="007A6EE1" w:rsidRPr="006020D3">
        <w:rPr>
          <w:color w:val="000000" w:themeColor="text1"/>
          <w:vertAlign w:val="subscript"/>
        </w:rPr>
        <w:t>NiCo</w:t>
      </w:r>
      <w:r w:rsidR="007A6EE1" w:rsidRPr="006020D3">
        <w:rPr>
          <w:color w:val="000000" w:themeColor="text1"/>
        </w:rPr>
        <w:t xml:space="preserve"> cm</w:t>
      </w:r>
      <w:r w:rsidR="007A6EE1" w:rsidRPr="006020D3">
        <w:rPr>
          <w:color w:val="000000" w:themeColor="text1"/>
          <w:vertAlign w:val="superscript"/>
        </w:rPr>
        <w:noBreakHyphen/>
        <w:t>2</w:t>
      </w:r>
      <w:r w:rsidR="007A6EE1" w:rsidRPr="006020D3">
        <w:rPr>
          <w:color w:val="000000" w:themeColor="text1"/>
        </w:rPr>
        <w:t>; 30 µm PiperionA AEM.</w:t>
      </w:r>
      <w:r w:rsidR="001A3065" w:rsidRPr="006020D3">
        <w:rPr>
          <w:color w:val="000000" w:themeColor="text1"/>
        </w:rPr>
        <w:t xml:space="preserve"> </w:t>
      </w:r>
    </w:p>
    <w:p w14:paraId="070D11FA" w14:textId="0CFE5BB6" w:rsidR="007A6EE1" w:rsidRPr="006020D3" w:rsidRDefault="007A6EE1" w:rsidP="007A6EE1">
      <w:pPr>
        <w:pStyle w:val="TAMainText"/>
        <w:rPr>
          <w:color w:val="000000" w:themeColor="text1"/>
        </w:rPr>
      </w:pPr>
      <w:r w:rsidRPr="006020D3">
        <w:rPr>
          <w:color w:val="000000" w:themeColor="text1"/>
        </w:rPr>
        <w:lastRenderedPageBreak/>
        <w:t xml:space="preserve">The longevity test was conducted by holding </w:t>
      </w:r>
      <w:r w:rsidR="00891DBC" w:rsidRPr="006020D3">
        <w:rPr>
          <w:color w:val="000000" w:themeColor="text1"/>
        </w:rPr>
        <w:t xml:space="preserve">the current </w:t>
      </w:r>
      <w:r w:rsidRPr="006020D3">
        <w:rPr>
          <w:color w:val="000000" w:themeColor="text1"/>
        </w:rPr>
        <w:t>at 1.5 A cm</w:t>
      </w:r>
      <w:r w:rsidRPr="006020D3">
        <w:rPr>
          <w:color w:val="000000" w:themeColor="text1"/>
          <w:vertAlign w:val="superscript"/>
        </w:rPr>
        <w:t>-2</w:t>
      </w:r>
      <w:r w:rsidRPr="006020D3">
        <w:rPr>
          <w:color w:val="000000" w:themeColor="text1"/>
        </w:rPr>
        <w:t xml:space="preserve"> with 0.1 M KOH solution recirculating only on anode side at rate of 25 mL</w:t>
      </w:r>
      <w:r w:rsidR="00351EC5" w:rsidRPr="006020D3">
        <w:rPr>
          <w:color w:val="000000" w:themeColor="text1"/>
        </w:rPr>
        <w:t xml:space="preserve"> </w:t>
      </w:r>
      <w:r w:rsidRPr="006020D3">
        <w:rPr>
          <w:color w:val="000000" w:themeColor="text1"/>
        </w:rPr>
        <w:t>min</w:t>
      </w:r>
      <w:r w:rsidR="00351EC5" w:rsidRPr="006020D3">
        <w:rPr>
          <w:color w:val="000000" w:themeColor="text1"/>
          <w:vertAlign w:val="superscript"/>
        </w:rPr>
        <w:t>-1</w:t>
      </w:r>
      <w:r w:rsidRPr="006020D3">
        <w:rPr>
          <w:color w:val="000000" w:themeColor="text1"/>
        </w:rPr>
        <w:t xml:space="preserve">. The cell potential dropped from an initial value of 2.2 V to 2.15 V over the first 48 h of operation and </w:t>
      </w:r>
      <w:r w:rsidR="00351EC5" w:rsidRPr="006020D3">
        <w:rPr>
          <w:color w:val="000000" w:themeColor="text1"/>
        </w:rPr>
        <w:t xml:space="preserve">exhibited </w:t>
      </w:r>
      <w:r w:rsidRPr="006020D3">
        <w:rPr>
          <w:color w:val="000000" w:themeColor="text1"/>
        </w:rPr>
        <w:t>negligible performance degradation afterwards up to 515 h (Figure 6c)</w:t>
      </w:r>
      <w:r w:rsidR="00560737" w:rsidRPr="006020D3">
        <w:rPr>
          <w:color w:val="000000" w:themeColor="text1"/>
        </w:rPr>
        <w:t xml:space="preserve">, ranking the </w:t>
      </w:r>
      <w:r w:rsidR="00D15835" w:rsidRPr="006020D3">
        <w:rPr>
          <w:color w:val="000000" w:themeColor="text1"/>
        </w:rPr>
        <w:t xml:space="preserve">one of the </w:t>
      </w:r>
      <w:r w:rsidR="00560737" w:rsidRPr="006020D3">
        <w:rPr>
          <w:color w:val="000000" w:themeColor="text1"/>
        </w:rPr>
        <w:t xml:space="preserve">best-reported PGM-free AEMWE </w:t>
      </w:r>
      <w:r w:rsidR="00351EC5" w:rsidRPr="006020D3">
        <w:rPr>
          <w:color w:val="000000" w:themeColor="text1"/>
        </w:rPr>
        <w:t>stability to date</w:t>
      </w:r>
      <w:r w:rsidRPr="006020D3">
        <w:rPr>
          <w:color w:val="000000" w:themeColor="text1"/>
        </w:rPr>
        <w:t>.</w:t>
      </w:r>
      <w:r w:rsidR="00351C91" w:rsidRPr="006020D3">
        <w:rPr>
          <w:color w:val="000000" w:themeColor="text1"/>
        </w:rPr>
        <w:fldChar w:fldCharType="begin">
          <w:fldData xml:space="preserve">PEVuZE5vdGU+PENpdGU+PEF1dGhvcj5DaGVuPC9BdXRob3I+PFllYXI+MjAyMDwvWWVhcj48UmVj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</w:fldData>
        </w:fldChar>
      </w:r>
      <w:r w:rsidR="009919F9" w:rsidRPr="006020D3">
        <w:rPr>
          <w:color w:val="000000" w:themeColor="text1"/>
        </w:rPr>
        <w:instrText xml:space="preserve"> ADDIN EN.CITE </w:instrText>
      </w:r>
      <w:r w:rsidR="009919F9" w:rsidRPr="006020D3">
        <w:rPr>
          <w:color w:val="000000" w:themeColor="text1"/>
        </w:rPr>
        <w:fldChar w:fldCharType="begin">
          <w:fldData xml:space="preserve">PEVuZE5vdGU+PENpdGU+PEF1dGhvcj5DaGVuPC9BdXRob3I+PFllYXI+MjAyMDwvWWVhcj48UmVj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</w:fldData>
        </w:fldChar>
      </w:r>
      <w:r w:rsidR="009919F9" w:rsidRPr="006020D3">
        <w:rPr>
          <w:color w:val="000000" w:themeColor="text1"/>
        </w:rPr>
        <w:instrText xml:space="preserve"> ADDIN EN.CITE.DATA </w:instrText>
      </w:r>
      <w:r w:rsidR="009919F9" w:rsidRPr="006020D3">
        <w:rPr>
          <w:color w:val="000000" w:themeColor="text1"/>
        </w:rPr>
      </w:r>
      <w:r w:rsidR="009919F9" w:rsidRPr="006020D3">
        <w:rPr>
          <w:color w:val="000000" w:themeColor="text1"/>
        </w:rPr>
        <w:fldChar w:fldCharType="end"/>
      </w:r>
      <w:r w:rsidR="00351C91" w:rsidRPr="006020D3">
        <w:rPr>
          <w:color w:val="000000" w:themeColor="text1"/>
        </w:rPr>
      </w:r>
      <w:r w:rsidR="00351C91" w:rsidRPr="006020D3">
        <w:rPr>
          <w:color w:val="000000" w:themeColor="text1"/>
        </w:rPr>
        <w:fldChar w:fldCharType="separate"/>
      </w:r>
      <w:r w:rsidR="009919F9" w:rsidRPr="006020D3">
        <w:rPr>
          <w:noProof/>
          <w:color w:val="000000" w:themeColor="text1"/>
          <w:vertAlign w:val="superscript"/>
        </w:rPr>
        <w:t>17, 41-44</w:t>
      </w:r>
      <w:r w:rsidR="00351C91" w:rsidRPr="006020D3">
        <w:rPr>
          <w:color w:val="000000" w:themeColor="text1"/>
        </w:rPr>
        <w:fldChar w:fldCharType="end"/>
      </w:r>
      <w:r w:rsidRPr="006020D3">
        <w:rPr>
          <w:color w:val="000000" w:themeColor="text1"/>
        </w:rPr>
        <w:t xml:space="preserve"> No </w:t>
      </w:r>
      <w:r w:rsidR="000456C8" w:rsidRPr="006020D3">
        <w:rPr>
          <w:color w:val="000000" w:themeColor="text1"/>
        </w:rPr>
        <w:t xml:space="preserve">extra </w:t>
      </w:r>
      <w:r w:rsidRPr="006020D3">
        <w:rPr>
          <w:color w:val="000000" w:themeColor="text1"/>
        </w:rPr>
        <w:t>KOH was added to the electrolyte</w:t>
      </w:r>
      <w:r w:rsidR="000456C8" w:rsidRPr="006020D3">
        <w:rPr>
          <w:color w:val="000000" w:themeColor="text1"/>
        </w:rPr>
        <w:t xml:space="preserve"> during the test</w:t>
      </w:r>
      <w:r w:rsidR="00351EC5" w:rsidRPr="006020D3">
        <w:rPr>
          <w:color w:val="000000" w:themeColor="text1"/>
        </w:rPr>
        <w:t xml:space="preserve">. </w:t>
      </w:r>
      <w:r w:rsidR="00E53A19" w:rsidRPr="006020D3">
        <w:rPr>
          <w:color w:val="000000" w:themeColor="text1"/>
        </w:rPr>
        <w:t>The s</w:t>
      </w:r>
      <w:r w:rsidRPr="006020D3">
        <w:rPr>
          <w:color w:val="000000" w:themeColor="text1"/>
        </w:rPr>
        <w:t xml:space="preserve">mall voltage spikes were </w:t>
      </w:r>
      <w:r w:rsidR="00351EC5" w:rsidRPr="006020D3">
        <w:rPr>
          <w:color w:val="000000" w:themeColor="text1"/>
        </w:rPr>
        <w:t xml:space="preserve">due to </w:t>
      </w:r>
      <w:r w:rsidRPr="006020D3">
        <w:rPr>
          <w:color w:val="000000" w:themeColor="text1"/>
        </w:rPr>
        <w:t xml:space="preserve">replenishing </w:t>
      </w:r>
      <w:r w:rsidR="00A86405" w:rsidRPr="006020D3">
        <w:rPr>
          <w:color w:val="000000" w:themeColor="text1"/>
        </w:rPr>
        <w:t xml:space="preserve">fresh </w:t>
      </w:r>
      <w:r w:rsidRPr="006020D3">
        <w:rPr>
          <w:color w:val="000000" w:themeColor="text1"/>
        </w:rPr>
        <w:t xml:space="preserve">water to the electrolyte bath, which led to temporary electrolyte temperature fluctuations. After </w:t>
      </w:r>
      <w:r w:rsidR="00351EC5" w:rsidRPr="006020D3">
        <w:rPr>
          <w:color w:val="000000" w:themeColor="text1"/>
        </w:rPr>
        <w:t xml:space="preserve">the durability </w:t>
      </w:r>
      <w:r w:rsidRPr="006020D3">
        <w:rPr>
          <w:color w:val="000000" w:themeColor="text1"/>
        </w:rPr>
        <w:t>test, the performance improved as shown by the polarization curve comparison (Figure 6a). This is likely due to incomplete ion-exchange of the membrane and electrodes during cell assembly and complete ion-exchange to OH</w:t>
      </w:r>
      <w:r w:rsidRPr="006020D3">
        <w:rPr>
          <w:color w:val="000000" w:themeColor="text1"/>
          <w:vertAlign w:val="superscript"/>
        </w:rPr>
        <w:t>-</w:t>
      </w:r>
      <w:r w:rsidRPr="006020D3">
        <w:rPr>
          <w:color w:val="000000" w:themeColor="text1"/>
        </w:rPr>
        <w:t xml:space="preserve"> during the current hold (likely happened after the first 48 h), as indicated by a drop in HFR (Figure 6b)</w:t>
      </w:r>
      <w:r w:rsidR="00351EC5" w:rsidRPr="006020D3">
        <w:rPr>
          <w:color w:val="000000" w:themeColor="text1"/>
        </w:rPr>
        <w:t>;</w:t>
      </w:r>
      <w:r w:rsidRPr="006020D3">
        <w:rPr>
          <w:color w:val="000000" w:themeColor="text1"/>
        </w:rPr>
        <w:t xml:space="preserve"> </w:t>
      </w:r>
      <w:r w:rsidR="00351EC5" w:rsidRPr="006020D3">
        <w:rPr>
          <w:color w:val="000000" w:themeColor="text1"/>
        </w:rPr>
        <w:t>s</w:t>
      </w:r>
      <w:r w:rsidRPr="006020D3">
        <w:rPr>
          <w:color w:val="000000" w:themeColor="text1"/>
        </w:rPr>
        <w:t xml:space="preserve">imilar behavior </w:t>
      </w:r>
      <w:r w:rsidR="00891DBC" w:rsidRPr="006020D3">
        <w:rPr>
          <w:color w:val="000000" w:themeColor="text1"/>
        </w:rPr>
        <w:t>has been</w:t>
      </w:r>
      <w:r w:rsidRPr="006020D3">
        <w:rPr>
          <w:color w:val="000000" w:themeColor="text1"/>
        </w:rPr>
        <w:t xml:space="preserve"> reported before.</w:t>
      </w:r>
      <w:r w:rsidRPr="006020D3">
        <w:rPr>
          <w:color w:val="000000" w:themeColor="text1"/>
        </w:rPr>
        <w:fldChar w:fldCharType="begin"/>
      </w:r>
      <w:r w:rsidR="009919F9" w:rsidRPr="006020D3">
        <w:rPr>
          <w:color w:val="000000" w:themeColor="text1"/>
        </w:rPr>
        <w:instrText xml:space="preserve"> ADDIN EN.CITE &lt;EndNote&gt;&lt;Cite&gt;&lt;Author&gt;Hassan&lt;/Author&gt;&lt;Year&gt;2022&lt;/Year&gt;&lt;RecNum&gt;46&lt;/RecNum&gt;&lt;DisplayText&gt;&lt;style face="superscript"&gt;45&lt;/style&gt;&lt;/DisplayText&gt;&lt;record&gt;&lt;rec-number&gt;46&lt;/rec-number&gt;&lt;foreign-keys&gt;&lt;key app="EN" db-id="waw2e5vadt29z1ewedt5xezq0r9ds5tfp599" timestamp="1667275224"&gt;46&lt;/key&gt;&lt;/foreign-keys&gt;&lt;ref-type name="Journal Article"&gt;17&lt;/ref-type&gt;&lt;contributors&gt;&lt;authors&gt;&lt;author&gt;Hassan, Noor Ul&lt;/author&gt;&lt;author&gt;Mandal, Mrinmay&lt;/author&gt;&lt;author&gt;Zulevi, Barr&lt;/author&gt;&lt;author&gt;Kohl, Paul A&lt;/author&gt;&lt;author&gt;Mustain, William E&lt;/author&gt;&lt;/authors&gt;&lt;/contributors&gt;&lt;titles&gt;&lt;title&gt;Understanding and improving anode performance in an alkaline membrane electrolyzer using statistical design of experiments&lt;/title&gt;&lt;secondary-title&gt;Electrochimica Acta&lt;/secondary-title&gt;&lt;/titles&gt;&lt;periodical&gt;&lt;full-title&gt;Electrochimica Acta&lt;/full-title&gt;&lt;abbr-1&gt;Electrochim. Acta&lt;/abbr-1&gt;&lt;abbr-2&gt;Electrochim Acta&lt;/abbr-2&gt;&lt;/periodical&gt;&lt;pages&gt;140001&lt;/pages&gt;&lt;volume&gt;409&lt;/volume&gt;&lt;dates&gt;&lt;year&gt;2022&lt;/year&gt;&lt;/dates&gt;&lt;isbn&gt;0013-4686&lt;/isbn&gt;&lt;urls&gt;&lt;/urls&gt;&lt;electronic-resource-num&gt;10.1016/j.electacta.2022.140001&lt;/electronic-resource-num&gt;&lt;/record&gt;&lt;/Cite&gt;&lt;/EndNote&gt;</w:instrText>
      </w:r>
      <w:r w:rsidRPr="006020D3">
        <w:rPr>
          <w:color w:val="000000" w:themeColor="text1"/>
        </w:rPr>
        <w:fldChar w:fldCharType="separate"/>
      </w:r>
      <w:r w:rsidR="009919F9" w:rsidRPr="006020D3">
        <w:rPr>
          <w:noProof/>
          <w:color w:val="000000" w:themeColor="text1"/>
          <w:vertAlign w:val="superscript"/>
        </w:rPr>
        <w:t>45</w:t>
      </w:r>
      <w:r w:rsidRPr="006020D3">
        <w:rPr>
          <w:color w:val="000000" w:themeColor="text1"/>
        </w:rPr>
        <w:fldChar w:fldCharType="end"/>
      </w:r>
      <w:r w:rsidRPr="006020D3">
        <w:rPr>
          <w:color w:val="000000" w:themeColor="text1"/>
        </w:rPr>
        <w:t xml:space="preserve"> Additionally, the Nyquist plot shows the charge</w:t>
      </w:r>
      <w:r w:rsidR="00E53A19" w:rsidRPr="006020D3">
        <w:rPr>
          <w:color w:val="000000" w:themeColor="text1"/>
        </w:rPr>
        <w:t>-</w:t>
      </w:r>
      <w:r w:rsidRPr="006020D3">
        <w:rPr>
          <w:color w:val="000000" w:themeColor="text1"/>
        </w:rPr>
        <w:t xml:space="preserve">transfer resistance was smaller in 1 M KOH after the 515 h, suggesting further activation </w:t>
      </w:r>
      <w:r w:rsidR="00E53A19" w:rsidRPr="006020D3">
        <w:rPr>
          <w:color w:val="000000" w:themeColor="text1"/>
        </w:rPr>
        <w:t xml:space="preserve">of or </w:t>
      </w:r>
      <w:r w:rsidR="00C33028" w:rsidRPr="006020D3">
        <w:rPr>
          <w:color w:val="000000" w:themeColor="text1"/>
        </w:rPr>
        <w:t xml:space="preserve">better </w:t>
      </w:r>
      <w:r w:rsidR="00E53A19" w:rsidRPr="006020D3">
        <w:rPr>
          <w:color w:val="000000" w:themeColor="text1"/>
        </w:rPr>
        <w:t>access</w:t>
      </w:r>
      <w:r w:rsidR="00C33028" w:rsidRPr="006020D3">
        <w:rPr>
          <w:color w:val="000000" w:themeColor="text1"/>
        </w:rPr>
        <w:t>ibility</w:t>
      </w:r>
      <w:r w:rsidR="00E53A19" w:rsidRPr="006020D3">
        <w:rPr>
          <w:color w:val="000000" w:themeColor="text1"/>
        </w:rPr>
        <w:t xml:space="preserve"> to </w:t>
      </w:r>
      <w:r w:rsidRPr="006020D3">
        <w:rPr>
          <w:color w:val="000000" w:themeColor="text1"/>
        </w:rPr>
        <w:t>the Co</w:t>
      </w:r>
      <w:r w:rsidRPr="006020D3">
        <w:rPr>
          <w:color w:val="000000" w:themeColor="text1"/>
          <w:vertAlign w:val="subscript"/>
        </w:rPr>
        <w:t>3</w:t>
      </w:r>
      <w:r w:rsidRPr="006020D3">
        <w:rPr>
          <w:color w:val="000000" w:themeColor="text1"/>
        </w:rPr>
        <w:t>O</w:t>
      </w:r>
      <w:r w:rsidRPr="006020D3">
        <w:rPr>
          <w:color w:val="000000" w:themeColor="text1"/>
          <w:vertAlign w:val="subscript"/>
        </w:rPr>
        <w:t>4</w:t>
      </w:r>
      <w:r w:rsidRPr="006020D3">
        <w:rPr>
          <w:color w:val="000000" w:themeColor="text1"/>
        </w:rPr>
        <w:t xml:space="preserve"> or </w:t>
      </w:r>
      <w:r w:rsidR="00560737" w:rsidRPr="006020D3">
        <w:rPr>
          <w:rFonts w:ascii="Times New Roman" w:hAnsi="Times New Roman"/>
          <w:color w:val="000000" w:themeColor="text1"/>
          <w:szCs w:val="24"/>
        </w:rPr>
        <w:t>CoNiO</w:t>
      </w:r>
      <w:r w:rsidR="00560737" w:rsidRPr="006020D3">
        <w:rPr>
          <w:rFonts w:ascii="Times New Roman" w:hAnsi="Times New Roman"/>
          <w:color w:val="000000" w:themeColor="text1"/>
          <w:szCs w:val="24"/>
          <w:vertAlign w:val="subscript"/>
        </w:rPr>
        <w:t>2</w:t>
      </w:r>
      <w:r w:rsidR="00560737" w:rsidRPr="006020D3">
        <w:rPr>
          <w:rFonts w:ascii="Times New Roman" w:hAnsi="Times New Roman"/>
          <w:color w:val="000000" w:themeColor="text1"/>
          <w:szCs w:val="24"/>
        </w:rPr>
        <w:t>/C</w:t>
      </w:r>
      <w:r w:rsidR="00560737" w:rsidRPr="006020D3" w:rsidDel="00C860FE">
        <w:rPr>
          <w:color w:val="000000" w:themeColor="text1"/>
        </w:rPr>
        <w:t xml:space="preserve"> </w:t>
      </w:r>
      <w:r w:rsidRPr="006020D3">
        <w:rPr>
          <w:color w:val="000000" w:themeColor="text1"/>
        </w:rPr>
        <w:t>catalysts. Overall, the</w:t>
      </w:r>
      <w:r w:rsidR="00891DBC" w:rsidRPr="006020D3">
        <w:rPr>
          <w:color w:val="000000" w:themeColor="text1"/>
        </w:rPr>
        <w:t>se</w:t>
      </w:r>
      <w:r w:rsidRPr="006020D3">
        <w:rPr>
          <w:color w:val="000000" w:themeColor="text1"/>
        </w:rPr>
        <w:t xml:space="preserve"> result</w:t>
      </w:r>
      <w:r w:rsidR="00891DBC" w:rsidRPr="006020D3">
        <w:rPr>
          <w:color w:val="000000" w:themeColor="text1"/>
        </w:rPr>
        <w:t>s</w:t>
      </w:r>
      <w:r w:rsidRPr="006020D3">
        <w:rPr>
          <w:color w:val="000000" w:themeColor="text1"/>
        </w:rPr>
        <w:t xml:space="preserve"> </w:t>
      </w:r>
      <w:r w:rsidR="00351EC5" w:rsidRPr="006020D3">
        <w:rPr>
          <w:color w:val="000000" w:themeColor="text1"/>
        </w:rPr>
        <w:t xml:space="preserve">demonstrate </w:t>
      </w:r>
      <w:r w:rsidRPr="006020D3">
        <w:rPr>
          <w:color w:val="000000" w:themeColor="text1"/>
        </w:rPr>
        <w:t>that AEMWEs can be operated at high current density and dry-cathode condition supported by dilute electrolyte with negligible performance degradation.</w:t>
      </w:r>
    </w:p>
    <w:p w14:paraId="5D4A52AA" w14:textId="22373A03" w:rsidR="00F5033E" w:rsidRPr="006020D3" w:rsidRDefault="00F5033E" w:rsidP="00F5033E">
      <w:pPr>
        <w:pStyle w:val="BDAbstract"/>
        <w:rPr>
          <w:b/>
          <w:bCs/>
          <w:color w:val="000000" w:themeColor="text1"/>
        </w:rPr>
      </w:pPr>
      <w:r w:rsidRPr="006020D3">
        <w:rPr>
          <w:b/>
          <w:bCs/>
          <w:color w:val="000000" w:themeColor="text1"/>
        </w:rPr>
        <w:t>3. Conclusions</w:t>
      </w:r>
    </w:p>
    <w:p w14:paraId="620873FA" w14:textId="48880D21" w:rsidR="007A6EE1" w:rsidRPr="006020D3" w:rsidRDefault="007A6EE1" w:rsidP="007A6EE1">
      <w:pPr>
        <w:pStyle w:val="TAMainText"/>
        <w:rPr>
          <w:color w:val="000000" w:themeColor="text1"/>
        </w:rPr>
      </w:pPr>
      <w:r w:rsidRPr="006020D3">
        <w:rPr>
          <w:color w:val="000000" w:themeColor="text1"/>
        </w:rPr>
        <w:t xml:space="preserve">In summary, a 3-electrode MEA diagnosis cell </w:t>
      </w:r>
      <w:r w:rsidR="00351EC5" w:rsidRPr="006020D3">
        <w:rPr>
          <w:color w:val="000000" w:themeColor="text1"/>
        </w:rPr>
        <w:t xml:space="preserve">was used in conjunction with different electrode configurations to diagnose and optimize AEMWE performance. </w:t>
      </w:r>
      <w:r w:rsidRPr="006020D3">
        <w:rPr>
          <w:color w:val="000000" w:themeColor="text1"/>
        </w:rPr>
        <w:t>It was shown that anode</w:t>
      </w:r>
      <w:r w:rsidR="00351EC5" w:rsidRPr="006020D3">
        <w:rPr>
          <w:color w:val="000000" w:themeColor="text1"/>
        </w:rPr>
        <w:t>-</w:t>
      </w:r>
      <w:r w:rsidRPr="006020D3">
        <w:rPr>
          <w:color w:val="000000" w:themeColor="text1"/>
        </w:rPr>
        <w:t>kinetic loss and cathode mass</w:t>
      </w:r>
      <w:r w:rsidR="00351EC5" w:rsidRPr="006020D3">
        <w:rPr>
          <w:color w:val="000000" w:themeColor="text1"/>
        </w:rPr>
        <w:t>-</w:t>
      </w:r>
      <w:r w:rsidRPr="006020D3">
        <w:rPr>
          <w:color w:val="000000" w:themeColor="text1"/>
        </w:rPr>
        <w:t xml:space="preserve">transport loss dominate the overall AEMWE performance overpotential. </w:t>
      </w:r>
      <w:r w:rsidR="00351EC5" w:rsidRPr="006020D3">
        <w:rPr>
          <w:color w:val="000000" w:themeColor="text1"/>
        </w:rPr>
        <w:t xml:space="preserve">The </w:t>
      </w:r>
      <w:r w:rsidRPr="006020D3">
        <w:rPr>
          <w:color w:val="000000" w:themeColor="text1"/>
        </w:rPr>
        <w:t>cathode mass</w:t>
      </w:r>
      <w:r w:rsidR="00351EC5" w:rsidRPr="006020D3">
        <w:rPr>
          <w:color w:val="000000" w:themeColor="text1"/>
        </w:rPr>
        <w:t>-</w:t>
      </w:r>
      <w:r w:rsidRPr="006020D3">
        <w:rPr>
          <w:color w:val="000000" w:themeColor="text1"/>
        </w:rPr>
        <w:t>transport loss</w:t>
      </w:r>
      <w:r w:rsidR="00351EC5" w:rsidRPr="006020D3">
        <w:rPr>
          <w:color w:val="000000" w:themeColor="text1"/>
        </w:rPr>
        <w:t xml:space="preserve"> was ameliorated by systematically examining and optimizing </w:t>
      </w:r>
      <w:r w:rsidRPr="006020D3">
        <w:rPr>
          <w:color w:val="000000" w:themeColor="text1"/>
        </w:rPr>
        <w:t xml:space="preserve">the cathode structural properties including catalyst loading, MPL loading, and </w:t>
      </w:r>
      <w:r w:rsidR="00351EC5" w:rsidRPr="006020D3">
        <w:rPr>
          <w:color w:val="000000" w:themeColor="text1"/>
        </w:rPr>
        <w:t xml:space="preserve">GDL </w:t>
      </w:r>
      <w:r w:rsidRPr="006020D3">
        <w:rPr>
          <w:color w:val="000000" w:themeColor="text1"/>
        </w:rPr>
        <w:t>hydrophobicity, wh</w:t>
      </w:r>
      <w:r w:rsidR="00351EC5" w:rsidRPr="006020D3">
        <w:rPr>
          <w:color w:val="000000" w:themeColor="text1"/>
        </w:rPr>
        <w:t xml:space="preserve">ere each exhibit optimal ranges. </w:t>
      </w:r>
      <w:r w:rsidR="00813C75" w:rsidRPr="006020D3">
        <w:rPr>
          <w:color w:val="000000" w:themeColor="text1"/>
        </w:rPr>
        <w:t xml:space="preserve">To mitigate the loss in the anode, </w:t>
      </w:r>
      <w:r w:rsidR="00E53A19" w:rsidRPr="006020D3">
        <w:rPr>
          <w:color w:val="000000" w:themeColor="text1"/>
        </w:rPr>
        <w:t xml:space="preserve">a </w:t>
      </w:r>
      <w:r w:rsidR="00747B58" w:rsidRPr="006020D3">
        <w:rPr>
          <w:color w:val="000000" w:themeColor="text1"/>
        </w:rPr>
        <w:t xml:space="preserve">fabrication method </w:t>
      </w:r>
      <w:r w:rsidR="00E53A19" w:rsidRPr="006020D3">
        <w:rPr>
          <w:color w:val="000000" w:themeColor="text1"/>
        </w:rPr>
        <w:t xml:space="preserve">that </w:t>
      </w:r>
      <w:r w:rsidR="00747B58" w:rsidRPr="006020D3">
        <w:rPr>
          <w:color w:val="000000" w:themeColor="text1"/>
        </w:rPr>
        <w:lastRenderedPageBreak/>
        <w:t>creates</w:t>
      </w:r>
      <w:r w:rsidR="00E53A19" w:rsidRPr="006020D3">
        <w:rPr>
          <w:color w:val="000000" w:themeColor="text1"/>
        </w:rPr>
        <w:t xml:space="preserve"> a</w:t>
      </w:r>
      <w:r w:rsidR="00813C75" w:rsidRPr="006020D3">
        <w:rPr>
          <w:color w:val="000000" w:themeColor="text1"/>
        </w:rPr>
        <w:t xml:space="preserve"> more porous electrode</w:t>
      </w:r>
      <w:r w:rsidR="00747B58" w:rsidRPr="006020D3">
        <w:rPr>
          <w:color w:val="000000" w:themeColor="text1"/>
        </w:rPr>
        <w:t xml:space="preserve"> is desired</w:t>
      </w:r>
      <w:r w:rsidR="00813C75" w:rsidRPr="006020D3">
        <w:rPr>
          <w:color w:val="000000" w:themeColor="text1"/>
        </w:rPr>
        <w:t xml:space="preserve"> to help improve catalyst utilization and enhance electrode </w:t>
      </w:r>
      <w:r w:rsidR="00747B58" w:rsidRPr="006020D3">
        <w:rPr>
          <w:color w:val="000000" w:themeColor="text1"/>
        </w:rPr>
        <w:t>performance</w:t>
      </w:r>
      <w:r w:rsidR="00813C75" w:rsidRPr="006020D3">
        <w:rPr>
          <w:color w:val="000000" w:themeColor="text1"/>
        </w:rPr>
        <w:t>. P</w:t>
      </w:r>
      <w:r w:rsidR="00351EC5" w:rsidRPr="006020D3">
        <w:rPr>
          <w:color w:val="000000" w:themeColor="text1"/>
        </w:rPr>
        <w:t xml:space="preserve">erformance gains were </w:t>
      </w:r>
      <w:r w:rsidR="00813C75" w:rsidRPr="006020D3">
        <w:rPr>
          <w:color w:val="000000" w:themeColor="text1"/>
        </w:rPr>
        <w:t xml:space="preserve">universally </w:t>
      </w:r>
      <w:r w:rsidRPr="006020D3">
        <w:rPr>
          <w:color w:val="000000" w:themeColor="text1"/>
        </w:rPr>
        <w:t xml:space="preserve">observed </w:t>
      </w:r>
      <w:r w:rsidR="00351EC5" w:rsidRPr="006020D3">
        <w:rPr>
          <w:color w:val="000000" w:themeColor="text1"/>
        </w:rPr>
        <w:t>using dry-</w:t>
      </w:r>
      <w:r w:rsidRPr="006020D3">
        <w:rPr>
          <w:color w:val="000000" w:themeColor="text1"/>
        </w:rPr>
        <w:t xml:space="preserve">cathode operation compared to </w:t>
      </w:r>
      <w:r w:rsidR="00351EC5" w:rsidRPr="006020D3">
        <w:rPr>
          <w:color w:val="000000" w:themeColor="text1"/>
        </w:rPr>
        <w:t>dry-</w:t>
      </w:r>
      <w:r w:rsidRPr="006020D3">
        <w:rPr>
          <w:color w:val="000000" w:themeColor="text1"/>
        </w:rPr>
        <w:t>anode</w:t>
      </w:r>
      <w:r w:rsidR="00351EC5" w:rsidRPr="006020D3">
        <w:rPr>
          <w:color w:val="000000" w:themeColor="text1"/>
        </w:rPr>
        <w:t xml:space="preserve"> </w:t>
      </w:r>
      <w:r w:rsidRPr="006020D3">
        <w:rPr>
          <w:color w:val="000000" w:themeColor="text1"/>
        </w:rPr>
        <w:t>or both-</w:t>
      </w:r>
      <w:r w:rsidR="00813C75" w:rsidRPr="006020D3">
        <w:rPr>
          <w:color w:val="000000" w:themeColor="text1"/>
        </w:rPr>
        <w:t>wet</w:t>
      </w:r>
      <w:r w:rsidRPr="006020D3">
        <w:rPr>
          <w:color w:val="000000" w:themeColor="text1"/>
        </w:rPr>
        <w:t>, indicating the importance of water back-</w:t>
      </w:r>
      <w:r w:rsidR="00813C75" w:rsidRPr="006020D3">
        <w:rPr>
          <w:color w:val="000000" w:themeColor="text1"/>
        </w:rPr>
        <w:t xml:space="preserve">diffusion in AEM for KOH electrolyte and maintaining catalyst layer utilization for </w:t>
      </w:r>
      <w:r w:rsidR="00813C75" w:rsidRPr="006020D3">
        <w:rPr>
          <w:rFonts w:ascii="Times New Roman" w:hAnsi="Times New Roman"/>
          <w:color w:val="000000" w:themeColor="text1"/>
          <w:szCs w:val="24"/>
        </w:rPr>
        <w:t>HCO</w:t>
      </w:r>
      <w:r w:rsidR="00813C75" w:rsidRPr="006020D3">
        <w:rPr>
          <w:rFonts w:ascii="Times New Roman" w:hAnsi="Times New Roman"/>
          <w:color w:val="000000" w:themeColor="text1"/>
          <w:szCs w:val="24"/>
          <w:vertAlign w:val="subscript"/>
        </w:rPr>
        <w:t>3</w:t>
      </w:r>
      <w:r w:rsidR="00813C75" w:rsidRPr="006020D3">
        <w:rPr>
          <w:rFonts w:ascii="Times New Roman" w:hAnsi="Times New Roman"/>
          <w:color w:val="000000" w:themeColor="text1"/>
          <w:szCs w:val="24"/>
          <w:vertAlign w:val="superscript"/>
        </w:rPr>
        <w:t>-</w:t>
      </w:r>
      <w:r w:rsidR="00813C75" w:rsidRPr="006020D3">
        <w:rPr>
          <w:rFonts w:ascii="Times New Roman" w:hAnsi="Times New Roman"/>
          <w:color w:val="000000" w:themeColor="text1"/>
          <w:szCs w:val="24"/>
        </w:rPr>
        <w:t>/CO</w:t>
      </w:r>
      <w:r w:rsidR="00813C75" w:rsidRPr="006020D3">
        <w:rPr>
          <w:rFonts w:ascii="Times New Roman" w:hAnsi="Times New Roman"/>
          <w:color w:val="000000" w:themeColor="text1"/>
          <w:szCs w:val="24"/>
          <w:vertAlign w:val="subscript"/>
        </w:rPr>
        <w:t>3</w:t>
      </w:r>
      <w:r w:rsidR="00813C75" w:rsidRPr="006020D3">
        <w:rPr>
          <w:rFonts w:ascii="Times New Roman" w:hAnsi="Times New Roman"/>
          <w:color w:val="000000" w:themeColor="text1"/>
          <w:szCs w:val="24"/>
          <w:vertAlign w:val="superscript"/>
        </w:rPr>
        <w:t>2-</w:t>
      </w:r>
      <w:r w:rsidR="00813C75" w:rsidRPr="006020D3">
        <w:rPr>
          <w:rFonts w:ascii="Times New Roman" w:hAnsi="Times New Roman"/>
          <w:color w:val="000000" w:themeColor="text1"/>
          <w:szCs w:val="24"/>
        </w:rPr>
        <w:t xml:space="preserve"> electrolytes</w:t>
      </w:r>
      <w:r w:rsidRPr="006020D3">
        <w:rPr>
          <w:color w:val="000000" w:themeColor="text1"/>
        </w:rPr>
        <w:t>. These learned design principles were used to assemble a complete PGM-free, high-performing (1.6 A cm</w:t>
      </w:r>
      <w:r w:rsidRPr="006020D3">
        <w:rPr>
          <w:color w:val="000000" w:themeColor="text1"/>
          <w:vertAlign w:val="superscript"/>
        </w:rPr>
        <w:noBreakHyphen/>
        <w:t>2</w:t>
      </w:r>
      <w:r w:rsidRPr="006020D3">
        <w:rPr>
          <w:color w:val="000000" w:themeColor="text1"/>
        </w:rPr>
        <w:t xml:space="preserve"> at 2 V) AEMWE that exhibited exceptional durability (&gt;515 h </w:t>
      </w:r>
      <w:r w:rsidR="00FB25C7" w:rsidRPr="006020D3">
        <w:rPr>
          <w:color w:val="000000" w:themeColor="text1"/>
        </w:rPr>
        <w:t xml:space="preserve">with negligible performance loss </w:t>
      </w:r>
      <w:r w:rsidRPr="006020D3">
        <w:rPr>
          <w:color w:val="000000" w:themeColor="text1"/>
        </w:rPr>
        <w:t>at 1.5 A cm</w:t>
      </w:r>
      <w:r w:rsidRPr="006020D3">
        <w:rPr>
          <w:color w:val="000000" w:themeColor="text1"/>
          <w:vertAlign w:val="superscript"/>
        </w:rPr>
        <w:noBreakHyphen/>
        <w:t>2</w:t>
      </w:r>
      <w:r w:rsidRPr="006020D3">
        <w:rPr>
          <w:color w:val="000000" w:themeColor="text1"/>
        </w:rPr>
        <w:t>).</w:t>
      </w:r>
    </w:p>
    <w:p w14:paraId="379755CF" w14:textId="52CBECCA" w:rsidR="004C13B1" w:rsidRPr="006020D3" w:rsidRDefault="004C13B1">
      <w:pPr>
        <w:spacing w:after="0"/>
        <w:jc w:val="left"/>
        <w:rPr>
          <w:color w:val="000000" w:themeColor="text1"/>
        </w:rPr>
      </w:pPr>
    </w:p>
    <w:p w14:paraId="4E54F69F" w14:textId="0501F818" w:rsidR="00DD6DBB" w:rsidRPr="006020D3" w:rsidRDefault="00C10EE0" w:rsidP="000B5610">
      <w:pPr>
        <w:pStyle w:val="TESupportingInformation"/>
        <w:spacing w:after="240"/>
        <w:ind w:firstLine="0"/>
        <w:jc w:val="left"/>
        <w:rPr>
          <w:color w:val="000000" w:themeColor="text1"/>
        </w:rPr>
      </w:pPr>
      <w:r w:rsidRPr="006020D3">
        <w:rPr>
          <w:color w:val="000000" w:themeColor="text1"/>
        </w:rPr>
        <w:t>ASSOCIATED CONTENT</w:t>
      </w:r>
    </w:p>
    <w:p w14:paraId="2C861B90" w14:textId="04EBCD48" w:rsidR="004032D6" w:rsidRPr="006020D3" w:rsidRDefault="00C10EE0" w:rsidP="000B5610">
      <w:pPr>
        <w:pStyle w:val="TESupportingInformation"/>
        <w:spacing w:after="240"/>
        <w:ind w:firstLine="0"/>
        <w:jc w:val="left"/>
        <w:rPr>
          <w:color w:val="000000" w:themeColor="text1"/>
        </w:rPr>
      </w:pPr>
      <w:r w:rsidRPr="006020D3">
        <w:rPr>
          <w:b/>
          <w:color w:val="000000" w:themeColor="text1"/>
        </w:rPr>
        <w:t>Supporting Information</w:t>
      </w:r>
      <w:r w:rsidRPr="006020D3">
        <w:rPr>
          <w:color w:val="000000" w:themeColor="text1"/>
        </w:rPr>
        <w:t xml:space="preserve">. </w:t>
      </w:r>
      <w:r w:rsidR="009D0803" w:rsidRPr="006020D3">
        <w:rPr>
          <w:color w:val="000000" w:themeColor="text1"/>
        </w:rPr>
        <w:t>HFR and Nyquist plots for AEMWE cells, additional polarization curves, and additional PTE/GDE characterization.</w:t>
      </w:r>
    </w:p>
    <w:p w14:paraId="2FDC2912" w14:textId="77777777" w:rsidR="004032D6" w:rsidRPr="006020D3" w:rsidRDefault="004032D6" w:rsidP="000B5610">
      <w:pPr>
        <w:pStyle w:val="TESupportingInformation"/>
        <w:spacing w:after="240"/>
        <w:ind w:firstLine="0"/>
        <w:jc w:val="left"/>
        <w:rPr>
          <w:color w:val="000000" w:themeColor="text1"/>
        </w:rPr>
      </w:pPr>
      <w:r w:rsidRPr="006020D3">
        <w:rPr>
          <w:color w:val="000000" w:themeColor="text1"/>
        </w:rPr>
        <w:t>AUTHOR INFORMATION</w:t>
      </w:r>
    </w:p>
    <w:p w14:paraId="2C207580" w14:textId="48184743" w:rsidR="00C10EE0" w:rsidRPr="006020D3" w:rsidRDefault="00597500" w:rsidP="004032D6">
      <w:pPr>
        <w:pStyle w:val="TAMainText"/>
        <w:ind w:firstLine="0"/>
        <w:rPr>
          <w:color w:val="000000" w:themeColor="text1"/>
        </w:rPr>
      </w:pPr>
      <w:r w:rsidRPr="006020D3">
        <w:rPr>
          <w:color w:val="000000" w:themeColor="text1"/>
        </w:rPr>
        <w:tab/>
        <w:t>Andrew W. Tricker: @AndrewWTricker</w:t>
      </w:r>
    </w:p>
    <w:p w14:paraId="2B19C4A8" w14:textId="40647475" w:rsidR="00597500" w:rsidRPr="006020D3" w:rsidRDefault="00597500" w:rsidP="004032D6">
      <w:pPr>
        <w:pStyle w:val="TAMainText"/>
        <w:ind w:firstLine="0"/>
        <w:rPr>
          <w:color w:val="000000" w:themeColor="text1"/>
        </w:rPr>
      </w:pPr>
      <w:r w:rsidRPr="006020D3">
        <w:rPr>
          <w:color w:val="000000" w:themeColor="text1"/>
        </w:rPr>
        <w:tab/>
        <w:t>Jason K. Lee: @keo</w:t>
      </w:r>
      <w:r w:rsidR="004505B9" w:rsidRPr="006020D3">
        <w:rPr>
          <w:color w:val="000000" w:themeColor="text1"/>
        </w:rPr>
        <w:t>n</w:t>
      </w:r>
      <w:r w:rsidRPr="006020D3">
        <w:rPr>
          <w:color w:val="000000" w:themeColor="text1"/>
        </w:rPr>
        <w:t>hag</w:t>
      </w:r>
    </w:p>
    <w:p w14:paraId="3FBB75A6" w14:textId="77777777" w:rsidR="00DD6DBB" w:rsidRPr="006020D3" w:rsidRDefault="00DD6DBB" w:rsidP="000B5610">
      <w:pPr>
        <w:pStyle w:val="TDAcknowledgments"/>
        <w:spacing w:before="0" w:after="0"/>
        <w:ind w:firstLine="0"/>
        <w:jc w:val="left"/>
        <w:rPr>
          <w:color w:val="000000" w:themeColor="text1"/>
        </w:rPr>
      </w:pPr>
      <w:r w:rsidRPr="006020D3">
        <w:rPr>
          <w:color w:val="000000" w:themeColor="text1"/>
        </w:rPr>
        <w:t>ACKNOWLEDGMENT</w:t>
      </w:r>
    </w:p>
    <w:p w14:paraId="2306439E" w14:textId="7F3EC135" w:rsidR="00900E2B" w:rsidRPr="006020D3" w:rsidRDefault="00900E2B" w:rsidP="00900E2B">
      <w:pPr>
        <w:spacing w:line="480" w:lineRule="auto"/>
        <w:rPr>
          <w:color w:val="000000" w:themeColor="text1"/>
        </w:rPr>
      </w:pPr>
      <w:r w:rsidRPr="006020D3">
        <w:rPr>
          <w:color w:val="000000" w:themeColor="text1"/>
        </w:rPr>
        <w:t>The authors acknowledge the HydroGen Energy Materials Consortium from the Department of Energy, Hydrogen and Fuel Cell Technologies Office for financial support under Contract number DE-AC02-05CH11231.</w:t>
      </w:r>
      <w:r w:rsidR="00C044A1" w:rsidRPr="006020D3">
        <w:rPr>
          <w:color w:val="000000" w:themeColor="text1"/>
        </w:rPr>
        <w:t xml:space="preserve"> The views expressed in the article do not necessarily represent the views of the DOE or the U.S. Government. </w:t>
      </w:r>
    </w:p>
    <w:p w14:paraId="5E297DCF" w14:textId="30C167F6" w:rsidR="00900E2B" w:rsidRPr="006020D3" w:rsidRDefault="00900E2B" w:rsidP="00900E2B">
      <w:pPr>
        <w:spacing w:line="480" w:lineRule="auto"/>
        <w:rPr>
          <w:rFonts w:ascii="Times New Roman" w:hAnsi="Times New Roman"/>
          <w:color w:val="000000" w:themeColor="text1"/>
          <w:szCs w:val="24"/>
        </w:rPr>
      </w:pPr>
      <w:r w:rsidRPr="006020D3">
        <w:rPr>
          <w:rFonts w:ascii="Times New Roman" w:hAnsi="Times New Roman"/>
          <w:color w:val="000000" w:themeColor="text1"/>
          <w:szCs w:val="24"/>
        </w:rPr>
        <w:t>CONFLICT OF INTEREST</w:t>
      </w:r>
    </w:p>
    <w:p w14:paraId="0AD3106B" w14:textId="2C47FEE3" w:rsidR="00900E2B" w:rsidRPr="006020D3" w:rsidRDefault="00900E2B" w:rsidP="00900E2B">
      <w:pPr>
        <w:spacing w:line="480" w:lineRule="auto"/>
        <w:rPr>
          <w:rFonts w:ascii="Times New Roman" w:hAnsi="Times New Roman"/>
          <w:color w:val="000000" w:themeColor="text1"/>
          <w:szCs w:val="24"/>
        </w:rPr>
      </w:pPr>
      <w:r w:rsidRPr="006020D3">
        <w:rPr>
          <w:rFonts w:ascii="Times New Roman" w:hAnsi="Times New Roman"/>
          <w:color w:val="000000" w:themeColor="text1"/>
          <w:szCs w:val="24"/>
        </w:rPr>
        <w:t>The authors declare no conflict of interest.</w:t>
      </w:r>
    </w:p>
    <w:p w14:paraId="7BF73336" w14:textId="77777777" w:rsidR="00DD6DBB" w:rsidRPr="006020D3" w:rsidRDefault="00DD6DBB" w:rsidP="000B5610">
      <w:pPr>
        <w:pStyle w:val="TFReferencesSection"/>
        <w:spacing w:after="0"/>
        <w:ind w:firstLine="0"/>
        <w:rPr>
          <w:color w:val="000000" w:themeColor="text1"/>
        </w:rPr>
      </w:pPr>
      <w:r w:rsidRPr="006020D3">
        <w:rPr>
          <w:color w:val="000000" w:themeColor="text1"/>
        </w:rPr>
        <w:t>REFERENCES</w:t>
      </w:r>
    </w:p>
    <w:p w14:paraId="3C0E08EE" w14:textId="77777777" w:rsidR="00241DBF" w:rsidRPr="006020D3" w:rsidRDefault="005D37B5" w:rsidP="00241DBF">
      <w:pPr>
        <w:pStyle w:val="EndNoteBibliography"/>
        <w:spacing w:after="240"/>
        <w:rPr>
          <w:color w:val="000000" w:themeColor="text1"/>
        </w:rPr>
      </w:pPr>
      <w:r w:rsidRPr="006020D3">
        <w:rPr>
          <w:color w:val="000000" w:themeColor="text1"/>
        </w:rPr>
        <w:lastRenderedPageBreak/>
        <w:fldChar w:fldCharType="begin"/>
      </w:r>
      <w:r w:rsidRPr="006020D3">
        <w:rPr>
          <w:color w:val="000000" w:themeColor="text1"/>
        </w:rPr>
        <w:instrText xml:space="preserve"> ADDIN EN.REFLIST </w:instrText>
      </w:r>
      <w:r w:rsidRPr="006020D3">
        <w:rPr>
          <w:color w:val="000000" w:themeColor="text1"/>
        </w:rPr>
        <w:fldChar w:fldCharType="separate"/>
      </w:r>
      <w:r w:rsidR="00241DBF" w:rsidRPr="006020D3">
        <w:rPr>
          <w:color w:val="000000" w:themeColor="text1"/>
        </w:rPr>
        <w:t>(1)</w:t>
      </w:r>
      <w:r w:rsidR="00241DBF" w:rsidRPr="006020D3">
        <w:rPr>
          <w:color w:val="000000" w:themeColor="text1"/>
        </w:rPr>
        <w:tab/>
        <w:t xml:space="preserve">Cullen, D. A.; Neyerlin, K.; Ahluwalia, R. K.; Mukundan, R.; More, K. L.; Borup, R. L.; Weber, A. Z.; Myers, D. J.; Kusoglu, A. New roads and challenges for fuel cells in heavy-duty transportation. </w:t>
      </w:r>
      <w:r w:rsidR="00241DBF" w:rsidRPr="006020D3">
        <w:rPr>
          <w:i/>
          <w:color w:val="000000" w:themeColor="text1"/>
        </w:rPr>
        <w:t xml:space="preserve">Nat. Energy </w:t>
      </w:r>
      <w:r w:rsidR="00241DBF" w:rsidRPr="006020D3">
        <w:rPr>
          <w:b/>
          <w:color w:val="000000" w:themeColor="text1"/>
        </w:rPr>
        <w:t>2021</w:t>
      </w:r>
      <w:r w:rsidR="00241DBF" w:rsidRPr="006020D3">
        <w:rPr>
          <w:color w:val="000000" w:themeColor="text1"/>
        </w:rPr>
        <w:t xml:space="preserve">, </w:t>
      </w:r>
      <w:r w:rsidR="00241DBF" w:rsidRPr="006020D3">
        <w:rPr>
          <w:i/>
          <w:color w:val="000000" w:themeColor="text1"/>
        </w:rPr>
        <w:t>6</w:t>
      </w:r>
      <w:r w:rsidR="00241DBF" w:rsidRPr="006020D3">
        <w:rPr>
          <w:color w:val="000000" w:themeColor="text1"/>
        </w:rPr>
        <w:t xml:space="preserve"> (5), 462-474. DOI: 10.1038/s41560-021-00775-z</w:t>
      </w:r>
    </w:p>
    <w:p w14:paraId="2BFA239A" w14:textId="77777777" w:rsidR="00241DBF" w:rsidRPr="006020D3" w:rsidRDefault="00241DBF" w:rsidP="00241DBF">
      <w:pPr>
        <w:pStyle w:val="EndNoteBibliography"/>
        <w:spacing w:after="240"/>
        <w:rPr>
          <w:color w:val="000000" w:themeColor="text1"/>
        </w:rPr>
      </w:pPr>
      <w:r w:rsidRPr="006020D3">
        <w:rPr>
          <w:color w:val="000000" w:themeColor="text1"/>
        </w:rPr>
        <w:t>(2)</w:t>
      </w:r>
      <w:r w:rsidRPr="006020D3">
        <w:rPr>
          <w:color w:val="000000" w:themeColor="text1"/>
        </w:rPr>
        <w:tab/>
        <w:t xml:space="preserve">Pee, A. d.; Pinner, D.; Roelofsen, O.; Somers, K. </w:t>
      </w:r>
      <w:r w:rsidRPr="006020D3">
        <w:rPr>
          <w:i/>
          <w:color w:val="000000" w:themeColor="text1"/>
        </w:rPr>
        <w:t>Decarbonization of Industrial Sectors: The Next Frontier</w:t>
      </w:r>
      <w:r w:rsidRPr="006020D3">
        <w:rPr>
          <w:color w:val="000000" w:themeColor="text1"/>
        </w:rPr>
        <w:t>; McKinsey &amp; Company, 2018.</w:t>
      </w:r>
    </w:p>
    <w:p w14:paraId="18D41C09" w14:textId="77777777" w:rsidR="00241DBF" w:rsidRPr="006020D3" w:rsidRDefault="00241DBF" w:rsidP="00241DBF">
      <w:pPr>
        <w:pStyle w:val="EndNoteBibliography"/>
        <w:spacing w:after="240"/>
        <w:rPr>
          <w:color w:val="000000" w:themeColor="text1"/>
        </w:rPr>
      </w:pPr>
      <w:r w:rsidRPr="006020D3">
        <w:rPr>
          <w:color w:val="000000" w:themeColor="text1"/>
        </w:rPr>
        <w:t>(3)</w:t>
      </w:r>
      <w:r w:rsidRPr="006020D3">
        <w:rPr>
          <w:color w:val="000000" w:themeColor="text1"/>
        </w:rPr>
        <w:tab/>
      </w:r>
      <w:r w:rsidRPr="006020D3">
        <w:rPr>
          <w:i/>
          <w:color w:val="000000" w:themeColor="text1"/>
        </w:rPr>
        <w:t>Global Hydrogen Review 2021</w:t>
      </w:r>
      <w:r w:rsidRPr="006020D3">
        <w:rPr>
          <w:color w:val="000000" w:themeColor="text1"/>
        </w:rPr>
        <w:t>; IEA, 2021.</w:t>
      </w:r>
    </w:p>
    <w:p w14:paraId="0FA3CFC7" w14:textId="77777777" w:rsidR="00241DBF" w:rsidRPr="006020D3" w:rsidRDefault="00241DBF" w:rsidP="00241DBF">
      <w:pPr>
        <w:pStyle w:val="EndNoteBibliography"/>
        <w:spacing w:after="240"/>
        <w:rPr>
          <w:color w:val="000000" w:themeColor="text1"/>
        </w:rPr>
      </w:pPr>
      <w:r w:rsidRPr="006020D3">
        <w:rPr>
          <w:color w:val="000000" w:themeColor="text1"/>
        </w:rPr>
        <w:t>(4)</w:t>
      </w:r>
      <w:r w:rsidRPr="006020D3">
        <w:rPr>
          <w:color w:val="000000" w:themeColor="text1"/>
        </w:rPr>
        <w:tab/>
        <w:t xml:space="preserve">Millet, P.; Grigoriev, S. Water Electrolysis Technologies. In </w:t>
      </w:r>
      <w:r w:rsidRPr="006020D3">
        <w:rPr>
          <w:i/>
          <w:color w:val="000000" w:themeColor="text1"/>
        </w:rPr>
        <w:t>Renewable Hydrogen Technologies: Production, Purification, Storage, Applications and Safety</w:t>
      </w:r>
      <w:r w:rsidRPr="006020D3">
        <w:rPr>
          <w:color w:val="000000" w:themeColor="text1"/>
        </w:rPr>
        <w:t>, Gandia, L. M., Arzamendi, G., Dieguez, P. M. Eds.; 2013; pp 19-41.</w:t>
      </w:r>
    </w:p>
    <w:p w14:paraId="2BFE1520" w14:textId="77777777" w:rsidR="00241DBF" w:rsidRPr="006020D3" w:rsidRDefault="00241DBF" w:rsidP="00241DBF">
      <w:pPr>
        <w:pStyle w:val="EndNoteBibliography"/>
        <w:spacing w:after="240"/>
        <w:rPr>
          <w:color w:val="000000" w:themeColor="text1"/>
        </w:rPr>
      </w:pPr>
      <w:r w:rsidRPr="006020D3">
        <w:rPr>
          <w:color w:val="000000" w:themeColor="text1"/>
        </w:rPr>
        <w:t>(5)</w:t>
      </w:r>
      <w:r w:rsidRPr="006020D3">
        <w:rPr>
          <w:color w:val="000000" w:themeColor="text1"/>
        </w:rPr>
        <w:tab/>
        <w:t xml:space="preserve">Ahmed, K. W.; Jang, M. J.; Park, M. G.; Chen, Z.; Fowler, M. Effect of Components and Operating Conditions on the Performance of PEM Electrolyzers: A Review. </w:t>
      </w:r>
      <w:r w:rsidRPr="006020D3">
        <w:rPr>
          <w:i/>
          <w:color w:val="000000" w:themeColor="text1"/>
        </w:rPr>
        <w:t xml:space="preserve">Electrochem </w:t>
      </w:r>
      <w:r w:rsidRPr="006020D3">
        <w:rPr>
          <w:b/>
          <w:color w:val="000000" w:themeColor="text1"/>
        </w:rPr>
        <w:t>2022</w:t>
      </w:r>
      <w:r w:rsidRPr="006020D3">
        <w:rPr>
          <w:color w:val="000000" w:themeColor="text1"/>
        </w:rPr>
        <w:t xml:space="preserve">, </w:t>
      </w:r>
      <w:r w:rsidRPr="006020D3">
        <w:rPr>
          <w:i/>
          <w:color w:val="000000" w:themeColor="text1"/>
        </w:rPr>
        <w:t>3</w:t>
      </w:r>
      <w:r w:rsidRPr="006020D3">
        <w:rPr>
          <w:color w:val="000000" w:themeColor="text1"/>
        </w:rPr>
        <w:t xml:space="preserve"> (4), 581-612. DOI: 10.3390/electrochem3040040</w:t>
      </w:r>
    </w:p>
    <w:p w14:paraId="68BEC6F5" w14:textId="77777777" w:rsidR="00241DBF" w:rsidRPr="006020D3" w:rsidRDefault="00241DBF" w:rsidP="00241DBF">
      <w:pPr>
        <w:pStyle w:val="EndNoteBibliography"/>
        <w:spacing w:after="240"/>
        <w:rPr>
          <w:color w:val="000000" w:themeColor="text1"/>
        </w:rPr>
      </w:pPr>
      <w:r w:rsidRPr="006020D3">
        <w:rPr>
          <w:color w:val="000000" w:themeColor="text1"/>
        </w:rPr>
        <w:t>(6)</w:t>
      </w:r>
      <w:r w:rsidRPr="006020D3">
        <w:rPr>
          <w:color w:val="000000" w:themeColor="text1"/>
        </w:rPr>
        <w:tab/>
        <w:t xml:space="preserve">Awasthi, A.; Scott, K.; Basu, S. Dynamic modeling and simulation of a proton exchange membrane electrolyzer for hydrogen production. </w:t>
      </w:r>
      <w:r w:rsidRPr="006020D3">
        <w:rPr>
          <w:i/>
          <w:color w:val="000000" w:themeColor="text1"/>
        </w:rPr>
        <w:t xml:space="preserve">Int. J. Hydrog. Energy </w:t>
      </w:r>
      <w:r w:rsidRPr="006020D3">
        <w:rPr>
          <w:b/>
          <w:color w:val="000000" w:themeColor="text1"/>
        </w:rPr>
        <w:t>2011</w:t>
      </w:r>
      <w:r w:rsidRPr="006020D3">
        <w:rPr>
          <w:color w:val="000000" w:themeColor="text1"/>
        </w:rPr>
        <w:t xml:space="preserve">, </w:t>
      </w:r>
      <w:r w:rsidRPr="006020D3">
        <w:rPr>
          <w:i/>
          <w:color w:val="000000" w:themeColor="text1"/>
        </w:rPr>
        <w:t>36</w:t>
      </w:r>
      <w:r w:rsidRPr="006020D3">
        <w:rPr>
          <w:color w:val="000000" w:themeColor="text1"/>
        </w:rPr>
        <w:t xml:space="preserve"> (22), 14779-14786. DOI: 10.1016/j.ijhydene.2011.03.045</w:t>
      </w:r>
    </w:p>
    <w:p w14:paraId="6A0149CB" w14:textId="77777777" w:rsidR="00241DBF" w:rsidRPr="006020D3" w:rsidRDefault="00241DBF" w:rsidP="00241DBF">
      <w:pPr>
        <w:pStyle w:val="EndNoteBibliography"/>
        <w:spacing w:after="240"/>
        <w:rPr>
          <w:color w:val="000000" w:themeColor="text1"/>
        </w:rPr>
      </w:pPr>
      <w:r w:rsidRPr="006020D3">
        <w:rPr>
          <w:color w:val="000000" w:themeColor="text1"/>
        </w:rPr>
        <w:t>(7)</w:t>
      </w:r>
      <w:r w:rsidRPr="006020D3">
        <w:rPr>
          <w:color w:val="000000" w:themeColor="text1"/>
        </w:rPr>
        <w:tab/>
        <w:t xml:space="preserve">Taie, Z.; Peng, X.; Kulkarni, D.; Zenyuk, I. V.; Weber, A. Z.; Hagen, C.; Danilovic, N. Pathway to complete energy sector decarbonization with available iridium resources using ultralow loaded water electrolyzers. </w:t>
      </w:r>
      <w:r w:rsidRPr="006020D3">
        <w:rPr>
          <w:i/>
          <w:color w:val="000000" w:themeColor="text1"/>
        </w:rPr>
        <w:t xml:space="preserve">ACS Appl. Mater. Interfaces </w:t>
      </w:r>
      <w:r w:rsidRPr="006020D3">
        <w:rPr>
          <w:b/>
          <w:color w:val="000000" w:themeColor="text1"/>
        </w:rPr>
        <w:t>2020</w:t>
      </w:r>
      <w:r w:rsidRPr="006020D3">
        <w:rPr>
          <w:color w:val="000000" w:themeColor="text1"/>
        </w:rPr>
        <w:t xml:space="preserve">, </w:t>
      </w:r>
      <w:r w:rsidRPr="006020D3">
        <w:rPr>
          <w:i/>
          <w:color w:val="000000" w:themeColor="text1"/>
        </w:rPr>
        <w:t>12</w:t>
      </w:r>
      <w:r w:rsidRPr="006020D3">
        <w:rPr>
          <w:color w:val="000000" w:themeColor="text1"/>
        </w:rPr>
        <w:t xml:space="preserve"> (47), 52701-52712. </w:t>
      </w:r>
    </w:p>
    <w:p w14:paraId="1072CF72" w14:textId="77777777" w:rsidR="00241DBF" w:rsidRPr="006020D3" w:rsidRDefault="00241DBF" w:rsidP="00241DBF">
      <w:pPr>
        <w:pStyle w:val="EndNoteBibliography"/>
        <w:spacing w:after="240"/>
        <w:rPr>
          <w:color w:val="000000" w:themeColor="text1"/>
        </w:rPr>
      </w:pPr>
      <w:r w:rsidRPr="006020D3">
        <w:rPr>
          <w:color w:val="000000" w:themeColor="text1"/>
        </w:rPr>
        <w:t>(8)</w:t>
      </w:r>
      <w:r w:rsidRPr="006020D3">
        <w:rPr>
          <w:color w:val="000000" w:themeColor="text1"/>
        </w:rPr>
        <w:tab/>
      </w:r>
      <w:r w:rsidRPr="006020D3">
        <w:rPr>
          <w:i/>
          <w:color w:val="000000" w:themeColor="text1"/>
        </w:rPr>
        <w:t>Hydrogen for Net Zero: A Critical Cost-competitive Energy Vector</w:t>
      </w:r>
      <w:r w:rsidRPr="006020D3">
        <w:rPr>
          <w:color w:val="000000" w:themeColor="text1"/>
        </w:rPr>
        <w:t>; The Hydrogen Council, McKinsey &amp; Compnay, 2021.</w:t>
      </w:r>
    </w:p>
    <w:p w14:paraId="06EC1320" w14:textId="5DD08FDD" w:rsidR="00241DBF" w:rsidRPr="006020D3" w:rsidRDefault="00241DBF" w:rsidP="00241DBF">
      <w:pPr>
        <w:pStyle w:val="EndNoteBibliography"/>
        <w:spacing w:after="240"/>
        <w:rPr>
          <w:color w:val="000000" w:themeColor="text1"/>
        </w:rPr>
      </w:pPr>
      <w:r w:rsidRPr="006020D3">
        <w:rPr>
          <w:color w:val="000000" w:themeColor="text1"/>
        </w:rPr>
        <w:lastRenderedPageBreak/>
        <w:t>(9)</w:t>
      </w:r>
      <w:r w:rsidRPr="006020D3">
        <w:rPr>
          <w:color w:val="000000" w:themeColor="text1"/>
        </w:rPr>
        <w:tab/>
      </w:r>
      <w:r w:rsidRPr="006020D3">
        <w:rPr>
          <w:i/>
          <w:color w:val="000000" w:themeColor="text1"/>
        </w:rPr>
        <w:t>Hydrogen Shot</w:t>
      </w:r>
      <w:r w:rsidRPr="006020D3">
        <w:rPr>
          <w:color w:val="000000" w:themeColor="text1"/>
        </w:rPr>
        <w:t xml:space="preserve">. Hydrogen and Fuel Cell Technologies Office, U.S. Department of Energy, </w:t>
      </w:r>
      <w:hyperlink r:id="rId49" w:history="1">
        <w:r w:rsidRPr="006020D3">
          <w:rPr>
            <w:rStyle w:val="Hyperlink"/>
            <w:color w:val="000000" w:themeColor="text1"/>
          </w:rPr>
          <w:t>https://www.energy.gov/eere/fuelcells/hydrogen-shot</w:t>
        </w:r>
      </w:hyperlink>
      <w:r w:rsidRPr="006020D3">
        <w:rPr>
          <w:color w:val="000000" w:themeColor="text1"/>
        </w:rPr>
        <w:t xml:space="preserve"> (accessed October 29, 2022).</w:t>
      </w:r>
    </w:p>
    <w:p w14:paraId="160FB16B" w14:textId="77777777" w:rsidR="00241DBF" w:rsidRPr="006020D3" w:rsidRDefault="00241DBF" w:rsidP="00241DBF">
      <w:pPr>
        <w:pStyle w:val="EndNoteBibliography"/>
        <w:spacing w:after="240"/>
        <w:rPr>
          <w:color w:val="000000" w:themeColor="text1"/>
        </w:rPr>
      </w:pPr>
      <w:r w:rsidRPr="006020D3">
        <w:rPr>
          <w:color w:val="000000" w:themeColor="text1"/>
        </w:rPr>
        <w:t>(10)</w:t>
      </w:r>
      <w:r w:rsidRPr="006020D3">
        <w:rPr>
          <w:color w:val="000000" w:themeColor="text1"/>
        </w:rPr>
        <w:tab/>
        <w:t xml:space="preserve">Du, N.; Roy, C.; Peach, R.; Turnbull, M.; Thiele, S.; Bock, C. Anion-Exchange Membrane Water Electrolyzers. </w:t>
      </w:r>
      <w:r w:rsidRPr="006020D3">
        <w:rPr>
          <w:i/>
          <w:color w:val="000000" w:themeColor="text1"/>
        </w:rPr>
        <w:t xml:space="preserve">Chem. Rev. </w:t>
      </w:r>
      <w:r w:rsidRPr="006020D3">
        <w:rPr>
          <w:b/>
          <w:color w:val="000000" w:themeColor="text1"/>
        </w:rPr>
        <w:t>2022</w:t>
      </w:r>
      <w:r w:rsidRPr="006020D3">
        <w:rPr>
          <w:color w:val="000000" w:themeColor="text1"/>
        </w:rPr>
        <w:t xml:space="preserve">, </w:t>
      </w:r>
      <w:r w:rsidRPr="006020D3">
        <w:rPr>
          <w:i/>
          <w:color w:val="000000" w:themeColor="text1"/>
        </w:rPr>
        <w:t>122</w:t>
      </w:r>
      <w:r w:rsidRPr="006020D3">
        <w:rPr>
          <w:color w:val="000000" w:themeColor="text1"/>
        </w:rPr>
        <w:t xml:space="preserve"> (13), 11830-11895. DOI: 10.1021/acs.chemrev.1c00854</w:t>
      </w:r>
    </w:p>
    <w:p w14:paraId="6A18CE3A" w14:textId="77777777" w:rsidR="00241DBF" w:rsidRPr="006020D3" w:rsidRDefault="00241DBF" w:rsidP="00241DBF">
      <w:pPr>
        <w:pStyle w:val="EndNoteBibliography"/>
        <w:spacing w:after="240"/>
        <w:rPr>
          <w:color w:val="000000" w:themeColor="text1"/>
        </w:rPr>
      </w:pPr>
      <w:r w:rsidRPr="006020D3">
        <w:rPr>
          <w:color w:val="000000" w:themeColor="text1"/>
        </w:rPr>
        <w:t>(11)</w:t>
      </w:r>
      <w:r w:rsidRPr="006020D3">
        <w:rPr>
          <w:color w:val="000000" w:themeColor="text1"/>
        </w:rPr>
        <w:tab/>
        <w:t xml:space="preserve">Chatenet, M.; Pollet, B. G.; Dekel, D. R.; Dionigi, F.; Deseure, J.; Millet, P.; Braatz, R. D.; Bazant, M. Z.; Eikerling, M.; Staffell, I. Water electrolysis: from textbook knowledge to the latest scientific strategies and industrial developments. </w:t>
      </w:r>
      <w:r w:rsidRPr="006020D3">
        <w:rPr>
          <w:i/>
          <w:color w:val="000000" w:themeColor="text1"/>
        </w:rPr>
        <w:t xml:space="preserve">Chem. Soc. Rev. </w:t>
      </w:r>
      <w:r w:rsidRPr="006020D3">
        <w:rPr>
          <w:b/>
          <w:color w:val="000000" w:themeColor="text1"/>
        </w:rPr>
        <w:t>2022</w:t>
      </w:r>
      <w:r w:rsidRPr="006020D3">
        <w:rPr>
          <w:color w:val="000000" w:themeColor="text1"/>
        </w:rPr>
        <w:t xml:space="preserve">, </w:t>
      </w:r>
      <w:r w:rsidRPr="006020D3">
        <w:rPr>
          <w:i/>
          <w:color w:val="000000" w:themeColor="text1"/>
        </w:rPr>
        <w:t>51</w:t>
      </w:r>
      <w:r w:rsidRPr="006020D3">
        <w:rPr>
          <w:color w:val="000000" w:themeColor="text1"/>
        </w:rPr>
        <w:t xml:space="preserve"> (11), 4583-4762. DOI: 10.1039/d0cs01079k</w:t>
      </w:r>
    </w:p>
    <w:p w14:paraId="4D67CF20" w14:textId="77777777" w:rsidR="00241DBF" w:rsidRPr="006020D3" w:rsidRDefault="00241DBF" w:rsidP="00241DBF">
      <w:pPr>
        <w:pStyle w:val="EndNoteBibliography"/>
        <w:spacing w:after="240"/>
        <w:rPr>
          <w:color w:val="000000" w:themeColor="text1"/>
        </w:rPr>
      </w:pPr>
      <w:r w:rsidRPr="006020D3">
        <w:rPr>
          <w:color w:val="000000" w:themeColor="text1"/>
        </w:rPr>
        <w:t>(12)</w:t>
      </w:r>
      <w:r w:rsidRPr="006020D3">
        <w:rPr>
          <w:color w:val="000000" w:themeColor="text1"/>
        </w:rPr>
        <w:tab/>
        <w:t xml:space="preserve">Xu, Q.; Zhang, L.; Zhang, J.; Wang, J.; Hu, Y.; Jiang, H.; Li, C. Anion Exchange Membrane Water Electrolyzer: Electrode Design, Lab-Scaled Testing System and Performance Evaluation. </w:t>
      </w:r>
      <w:r w:rsidRPr="006020D3">
        <w:rPr>
          <w:i/>
          <w:color w:val="000000" w:themeColor="text1"/>
        </w:rPr>
        <w:t xml:space="preserve">EnergyChem </w:t>
      </w:r>
      <w:r w:rsidRPr="006020D3">
        <w:rPr>
          <w:b/>
          <w:color w:val="000000" w:themeColor="text1"/>
        </w:rPr>
        <w:t>2022</w:t>
      </w:r>
      <w:r w:rsidRPr="006020D3">
        <w:rPr>
          <w:color w:val="000000" w:themeColor="text1"/>
        </w:rPr>
        <w:t xml:space="preserve">, </w:t>
      </w:r>
      <w:r w:rsidRPr="006020D3">
        <w:rPr>
          <w:i/>
          <w:color w:val="000000" w:themeColor="text1"/>
        </w:rPr>
        <w:t>4</w:t>
      </w:r>
      <w:r w:rsidRPr="006020D3">
        <w:rPr>
          <w:color w:val="000000" w:themeColor="text1"/>
        </w:rPr>
        <w:t xml:space="preserve"> (5), 100087. DOI: 10.1016/j.enchem.2022.100087</w:t>
      </w:r>
    </w:p>
    <w:p w14:paraId="087BA7C1" w14:textId="77777777" w:rsidR="00241DBF" w:rsidRPr="006020D3" w:rsidRDefault="00241DBF" w:rsidP="00241DBF">
      <w:pPr>
        <w:pStyle w:val="EndNoteBibliography"/>
        <w:spacing w:after="240"/>
        <w:rPr>
          <w:color w:val="000000" w:themeColor="text1"/>
        </w:rPr>
      </w:pPr>
      <w:r w:rsidRPr="006020D3">
        <w:rPr>
          <w:color w:val="000000" w:themeColor="text1"/>
        </w:rPr>
        <w:t>(13)</w:t>
      </w:r>
      <w:r w:rsidRPr="006020D3">
        <w:rPr>
          <w:color w:val="000000" w:themeColor="text1"/>
        </w:rPr>
        <w:tab/>
        <w:t xml:space="preserve">Li, D.; Motz, A. R.; Bae, C.; Fujimoto, C.; Yang, G.; Zhang, F.-Y.; Ayers, K. E.; Kim, Y. S. Durability of anion exchange membrane water electrolyzers. </w:t>
      </w:r>
      <w:r w:rsidRPr="006020D3">
        <w:rPr>
          <w:i/>
          <w:color w:val="000000" w:themeColor="text1"/>
        </w:rPr>
        <w:t xml:space="preserve">Energy Environ. Sci. </w:t>
      </w:r>
      <w:r w:rsidRPr="006020D3">
        <w:rPr>
          <w:b/>
          <w:color w:val="000000" w:themeColor="text1"/>
        </w:rPr>
        <w:t>2021</w:t>
      </w:r>
      <w:r w:rsidRPr="006020D3">
        <w:rPr>
          <w:color w:val="000000" w:themeColor="text1"/>
        </w:rPr>
        <w:t xml:space="preserve">, </w:t>
      </w:r>
      <w:r w:rsidRPr="006020D3">
        <w:rPr>
          <w:i/>
          <w:color w:val="000000" w:themeColor="text1"/>
        </w:rPr>
        <w:t>14</w:t>
      </w:r>
      <w:r w:rsidRPr="006020D3">
        <w:rPr>
          <w:color w:val="000000" w:themeColor="text1"/>
        </w:rPr>
        <w:t xml:space="preserve"> (6), 3393-3419. DOI: 10.1039/D0EE04086J</w:t>
      </w:r>
    </w:p>
    <w:p w14:paraId="02399177" w14:textId="77777777" w:rsidR="00241DBF" w:rsidRPr="006020D3" w:rsidRDefault="00241DBF" w:rsidP="00241DBF">
      <w:pPr>
        <w:pStyle w:val="EndNoteBibliography"/>
        <w:spacing w:after="240"/>
        <w:rPr>
          <w:color w:val="000000" w:themeColor="text1"/>
        </w:rPr>
      </w:pPr>
      <w:r w:rsidRPr="006020D3">
        <w:rPr>
          <w:color w:val="000000" w:themeColor="text1"/>
        </w:rPr>
        <w:t>(14)</w:t>
      </w:r>
      <w:r w:rsidRPr="006020D3">
        <w:rPr>
          <w:color w:val="000000" w:themeColor="text1"/>
        </w:rPr>
        <w:tab/>
        <w:t xml:space="preserve">Mandal, M. Recent advancement on anion exchange membranes for fuel cell and water electrolysis. </w:t>
      </w:r>
      <w:r w:rsidRPr="006020D3">
        <w:rPr>
          <w:i/>
          <w:color w:val="000000" w:themeColor="text1"/>
        </w:rPr>
        <w:t xml:space="preserve">ChemElectroChem </w:t>
      </w:r>
      <w:r w:rsidRPr="006020D3">
        <w:rPr>
          <w:b/>
          <w:color w:val="000000" w:themeColor="text1"/>
        </w:rPr>
        <w:t>2021</w:t>
      </w:r>
      <w:r w:rsidRPr="006020D3">
        <w:rPr>
          <w:color w:val="000000" w:themeColor="text1"/>
        </w:rPr>
        <w:t xml:space="preserve">, </w:t>
      </w:r>
      <w:r w:rsidRPr="006020D3">
        <w:rPr>
          <w:i/>
          <w:color w:val="000000" w:themeColor="text1"/>
        </w:rPr>
        <w:t>8</w:t>
      </w:r>
      <w:r w:rsidRPr="006020D3">
        <w:rPr>
          <w:color w:val="000000" w:themeColor="text1"/>
        </w:rPr>
        <w:t xml:space="preserve"> (1), 36-45. DOI: 10.1002/celc.202001329</w:t>
      </w:r>
    </w:p>
    <w:p w14:paraId="701CF81A" w14:textId="77777777" w:rsidR="00241DBF" w:rsidRPr="006020D3" w:rsidRDefault="00241DBF" w:rsidP="00241DBF">
      <w:pPr>
        <w:pStyle w:val="EndNoteBibliography"/>
        <w:spacing w:after="240"/>
        <w:rPr>
          <w:color w:val="000000" w:themeColor="text1"/>
        </w:rPr>
      </w:pPr>
      <w:r w:rsidRPr="006020D3">
        <w:rPr>
          <w:color w:val="000000" w:themeColor="text1"/>
        </w:rPr>
        <w:t>(15)</w:t>
      </w:r>
      <w:r w:rsidRPr="006020D3">
        <w:rPr>
          <w:color w:val="000000" w:themeColor="text1"/>
        </w:rPr>
        <w:tab/>
        <w:t xml:space="preserve">Huang, G.; Mandal, M.; Hassan, N. U.; Groenhout, K.; Dobbs, A.; Mustain, W. E.; Kohl, P. A. Ionomer optimization for water uptake and swelling in anion exchange membrane electrolyzer: hydrogen evolution electrode. </w:t>
      </w:r>
      <w:r w:rsidRPr="006020D3">
        <w:rPr>
          <w:i/>
          <w:color w:val="000000" w:themeColor="text1"/>
        </w:rPr>
        <w:t xml:space="preserve">J. Electrochem. Soc. </w:t>
      </w:r>
      <w:r w:rsidRPr="006020D3">
        <w:rPr>
          <w:b/>
          <w:color w:val="000000" w:themeColor="text1"/>
        </w:rPr>
        <w:t>2021</w:t>
      </w:r>
      <w:r w:rsidRPr="006020D3">
        <w:rPr>
          <w:color w:val="000000" w:themeColor="text1"/>
        </w:rPr>
        <w:t xml:space="preserve">, </w:t>
      </w:r>
      <w:r w:rsidRPr="006020D3">
        <w:rPr>
          <w:i/>
          <w:color w:val="000000" w:themeColor="text1"/>
        </w:rPr>
        <w:t>168</w:t>
      </w:r>
      <w:r w:rsidRPr="006020D3">
        <w:rPr>
          <w:color w:val="000000" w:themeColor="text1"/>
        </w:rPr>
        <w:t xml:space="preserve"> (2), 024503. DOI: 10.1149/1945-7111/abde7b</w:t>
      </w:r>
    </w:p>
    <w:p w14:paraId="650342B3" w14:textId="77777777" w:rsidR="00241DBF" w:rsidRPr="006020D3" w:rsidRDefault="00241DBF" w:rsidP="00241DBF">
      <w:pPr>
        <w:pStyle w:val="EndNoteBibliography"/>
        <w:spacing w:after="240"/>
        <w:rPr>
          <w:color w:val="000000" w:themeColor="text1"/>
        </w:rPr>
      </w:pPr>
      <w:r w:rsidRPr="006020D3">
        <w:rPr>
          <w:color w:val="000000" w:themeColor="text1"/>
        </w:rPr>
        <w:lastRenderedPageBreak/>
        <w:t>(16)</w:t>
      </w:r>
      <w:r w:rsidRPr="006020D3">
        <w:rPr>
          <w:color w:val="000000" w:themeColor="text1"/>
        </w:rPr>
        <w:tab/>
        <w:t xml:space="preserve">Li, D.; Park, E. J.; Zhu, W.; Shi, Q.; Zhou, Y.; Tian, H.; Lin, Y.; Serov, A.; Zulevi, B.; Baca, E. D. Highly quaternized polystyrene ionomers for high performance anion exchange membrane water electrolysers. </w:t>
      </w:r>
      <w:r w:rsidRPr="006020D3">
        <w:rPr>
          <w:i/>
          <w:color w:val="000000" w:themeColor="text1"/>
        </w:rPr>
        <w:t xml:space="preserve">Nat. Energy </w:t>
      </w:r>
      <w:r w:rsidRPr="006020D3">
        <w:rPr>
          <w:b/>
          <w:color w:val="000000" w:themeColor="text1"/>
        </w:rPr>
        <w:t>2020</w:t>
      </w:r>
      <w:r w:rsidRPr="006020D3">
        <w:rPr>
          <w:color w:val="000000" w:themeColor="text1"/>
        </w:rPr>
        <w:t xml:space="preserve">, </w:t>
      </w:r>
      <w:r w:rsidRPr="006020D3">
        <w:rPr>
          <w:i/>
          <w:color w:val="000000" w:themeColor="text1"/>
        </w:rPr>
        <w:t>5</w:t>
      </w:r>
      <w:r w:rsidRPr="006020D3">
        <w:rPr>
          <w:color w:val="000000" w:themeColor="text1"/>
        </w:rPr>
        <w:t xml:space="preserve"> (5), 378-385. DOI: 10.1038/s41560-020-0577-x</w:t>
      </w:r>
    </w:p>
    <w:p w14:paraId="6FB7CD46" w14:textId="77777777" w:rsidR="00241DBF" w:rsidRPr="006020D3" w:rsidRDefault="00241DBF" w:rsidP="00241DBF">
      <w:pPr>
        <w:pStyle w:val="EndNoteBibliography"/>
        <w:spacing w:after="240"/>
        <w:rPr>
          <w:color w:val="000000" w:themeColor="text1"/>
        </w:rPr>
      </w:pPr>
      <w:r w:rsidRPr="006020D3">
        <w:rPr>
          <w:color w:val="000000" w:themeColor="text1"/>
        </w:rPr>
        <w:t>(17)</w:t>
      </w:r>
      <w:r w:rsidRPr="006020D3">
        <w:rPr>
          <w:color w:val="000000" w:themeColor="text1"/>
        </w:rPr>
        <w:tab/>
        <w:t xml:space="preserve">Chen, P.; Hu, X. High‐Efficiency Anion Exchange Membrane Water Electrolysis Employing Non‐Noble Metal Catalysts. </w:t>
      </w:r>
      <w:r w:rsidRPr="006020D3">
        <w:rPr>
          <w:i/>
          <w:color w:val="000000" w:themeColor="text1"/>
        </w:rPr>
        <w:t xml:space="preserve">Adv. Energy. Mater. </w:t>
      </w:r>
      <w:r w:rsidRPr="006020D3">
        <w:rPr>
          <w:b/>
          <w:color w:val="000000" w:themeColor="text1"/>
        </w:rPr>
        <w:t>2020</w:t>
      </w:r>
      <w:r w:rsidRPr="006020D3">
        <w:rPr>
          <w:color w:val="000000" w:themeColor="text1"/>
        </w:rPr>
        <w:t xml:space="preserve">, </w:t>
      </w:r>
      <w:r w:rsidRPr="006020D3">
        <w:rPr>
          <w:i/>
          <w:color w:val="000000" w:themeColor="text1"/>
        </w:rPr>
        <w:t>10</w:t>
      </w:r>
      <w:r w:rsidRPr="006020D3">
        <w:rPr>
          <w:color w:val="000000" w:themeColor="text1"/>
        </w:rPr>
        <w:t xml:space="preserve"> (39), 2002285. DOI: 10.1002/aenm.202002285</w:t>
      </w:r>
    </w:p>
    <w:p w14:paraId="1377554C" w14:textId="77777777" w:rsidR="00241DBF" w:rsidRPr="006020D3" w:rsidRDefault="00241DBF" w:rsidP="00241DBF">
      <w:pPr>
        <w:pStyle w:val="EndNoteBibliography"/>
        <w:spacing w:after="240"/>
        <w:rPr>
          <w:color w:val="000000" w:themeColor="text1"/>
        </w:rPr>
      </w:pPr>
      <w:r w:rsidRPr="006020D3">
        <w:rPr>
          <w:color w:val="000000" w:themeColor="text1"/>
        </w:rPr>
        <w:t>(18)</w:t>
      </w:r>
      <w:r w:rsidRPr="006020D3">
        <w:rPr>
          <w:color w:val="000000" w:themeColor="text1"/>
        </w:rPr>
        <w:tab/>
        <w:t xml:space="preserve">Klingenhof, M.; Hauke, P.; Kroschel, M.; Wang, X.; Merzdorf, T.; Binninger, C.; Ngo Thanh, T.; Paul, B.; Teschner, D.; Schlögl, R. Anion-Tuned Layered Double Hydroxide Anodes for Anion Exchange Membrane Water Electrolyzers: From Catalyst Screening to Single-Cell Performance. </w:t>
      </w:r>
      <w:r w:rsidRPr="006020D3">
        <w:rPr>
          <w:i/>
          <w:color w:val="000000" w:themeColor="text1"/>
        </w:rPr>
        <w:t xml:space="preserve">ACS Energy Lett. </w:t>
      </w:r>
      <w:r w:rsidRPr="006020D3">
        <w:rPr>
          <w:b/>
          <w:color w:val="000000" w:themeColor="text1"/>
        </w:rPr>
        <w:t>2022</w:t>
      </w:r>
      <w:r w:rsidRPr="006020D3">
        <w:rPr>
          <w:color w:val="000000" w:themeColor="text1"/>
        </w:rPr>
        <w:t xml:space="preserve">, </w:t>
      </w:r>
      <w:r w:rsidRPr="006020D3">
        <w:rPr>
          <w:i/>
          <w:color w:val="000000" w:themeColor="text1"/>
        </w:rPr>
        <w:t>7</w:t>
      </w:r>
      <w:r w:rsidRPr="006020D3">
        <w:rPr>
          <w:color w:val="000000" w:themeColor="text1"/>
        </w:rPr>
        <w:t>, 3415-3422. DOI: 10.1021/acsenergylett.2c01820</w:t>
      </w:r>
    </w:p>
    <w:p w14:paraId="42F57E11" w14:textId="77777777" w:rsidR="00241DBF" w:rsidRPr="006020D3" w:rsidRDefault="00241DBF" w:rsidP="00241DBF">
      <w:pPr>
        <w:pStyle w:val="EndNoteBibliography"/>
        <w:spacing w:after="240"/>
        <w:rPr>
          <w:color w:val="000000" w:themeColor="text1"/>
        </w:rPr>
      </w:pPr>
      <w:r w:rsidRPr="006020D3">
        <w:rPr>
          <w:color w:val="000000" w:themeColor="text1"/>
        </w:rPr>
        <w:t>(19)</w:t>
      </w:r>
      <w:r w:rsidRPr="006020D3">
        <w:rPr>
          <w:color w:val="000000" w:themeColor="text1"/>
        </w:rPr>
        <w:tab/>
        <w:t xml:space="preserve">Bates, R. G.; Bower, V. E. Standard potential of the silver-silver-chloride electrode from 0 to 95C and the thermodynamic properties of dilute hydrochloric acid solutions. </w:t>
      </w:r>
      <w:r w:rsidRPr="006020D3">
        <w:rPr>
          <w:i/>
          <w:color w:val="000000" w:themeColor="text1"/>
        </w:rPr>
        <w:t xml:space="preserve">Journal of Research of the National Bureau of Standards </w:t>
      </w:r>
      <w:r w:rsidRPr="006020D3">
        <w:rPr>
          <w:b/>
          <w:color w:val="000000" w:themeColor="text1"/>
        </w:rPr>
        <w:t>1954</w:t>
      </w:r>
      <w:r w:rsidRPr="006020D3">
        <w:rPr>
          <w:color w:val="000000" w:themeColor="text1"/>
        </w:rPr>
        <w:t xml:space="preserve">, </w:t>
      </w:r>
      <w:r w:rsidRPr="006020D3">
        <w:rPr>
          <w:i/>
          <w:color w:val="000000" w:themeColor="text1"/>
        </w:rPr>
        <w:t>53</w:t>
      </w:r>
      <w:r w:rsidRPr="006020D3">
        <w:rPr>
          <w:color w:val="000000" w:themeColor="text1"/>
        </w:rPr>
        <w:t xml:space="preserve"> (5), 283-290. DOI: 10.6028/jres.053.037</w:t>
      </w:r>
    </w:p>
    <w:p w14:paraId="1BBE4C93" w14:textId="77777777" w:rsidR="00241DBF" w:rsidRPr="006020D3" w:rsidRDefault="00241DBF" w:rsidP="00241DBF">
      <w:pPr>
        <w:pStyle w:val="EndNoteBibliography"/>
        <w:spacing w:after="240"/>
        <w:rPr>
          <w:color w:val="000000" w:themeColor="text1"/>
        </w:rPr>
      </w:pPr>
      <w:r w:rsidRPr="006020D3">
        <w:rPr>
          <w:color w:val="000000" w:themeColor="text1"/>
        </w:rPr>
        <w:t>(20)</w:t>
      </w:r>
      <w:r w:rsidRPr="006020D3">
        <w:rPr>
          <w:color w:val="000000" w:themeColor="text1"/>
        </w:rPr>
        <w:tab/>
        <w:t xml:space="preserve">Bratsch, S. G. Standard electrode potentials and temperature coefficients in water at 298.15 K. </w:t>
      </w:r>
      <w:r w:rsidRPr="006020D3">
        <w:rPr>
          <w:i/>
          <w:color w:val="000000" w:themeColor="text1"/>
        </w:rPr>
        <w:t xml:space="preserve">J. Phys. Chem. Ref. Data </w:t>
      </w:r>
      <w:r w:rsidRPr="006020D3">
        <w:rPr>
          <w:b/>
          <w:color w:val="000000" w:themeColor="text1"/>
        </w:rPr>
        <w:t>1989</w:t>
      </w:r>
      <w:r w:rsidRPr="006020D3">
        <w:rPr>
          <w:color w:val="000000" w:themeColor="text1"/>
        </w:rPr>
        <w:t xml:space="preserve">, </w:t>
      </w:r>
      <w:r w:rsidRPr="006020D3">
        <w:rPr>
          <w:i/>
          <w:color w:val="000000" w:themeColor="text1"/>
        </w:rPr>
        <w:t>18</w:t>
      </w:r>
      <w:r w:rsidRPr="006020D3">
        <w:rPr>
          <w:color w:val="000000" w:themeColor="text1"/>
        </w:rPr>
        <w:t xml:space="preserve"> (1), 1-21. DOI: 10.1063/1.555839</w:t>
      </w:r>
    </w:p>
    <w:p w14:paraId="5F80825F" w14:textId="77777777" w:rsidR="00241DBF" w:rsidRPr="006020D3" w:rsidRDefault="00241DBF" w:rsidP="00241DBF">
      <w:pPr>
        <w:pStyle w:val="EndNoteBibliography"/>
        <w:spacing w:after="240"/>
        <w:rPr>
          <w:color w:val="000000" w:themeColor="text1"/>
        </w:rPr>
      </w:pPr>
      <w:r w:rsidRPr="006020D3">
        <w:rPr>
          <w:color w:val="000000" w:themeColor="text1"/>
        </w:rPr>
        <w:t>(21)</w:t>
      </w:r>
      <w:r w:rsidRPr="006020D3">
        <w:rPr>
          <w:color w:val="000000" w:themeColor="text1"/>
        </w:rPr>
        <w:tab/>
        <w:t xml:space="preserve">Roy, A. L.; Peng, J.; Zawodzinski, T. A. Determining electro-osmotic drag of water in anion exchange membrane Fuel Cells. In </w:t>
      </w:r>
      <w:r w:rsidRPr="006020D3">
        <w:rPr>
          <w:i/>
          <w:color w:val="000000" w:themeColor="text1"/>
        </w:rPr>
        <w:t>ECS Meeting Abstracts</w:t>
      </w:r>
      <w:r w:rsidRPr="006020D3">
        <w:rPr>
          <w:color w:val="000000" w:themeColor="text1"/>
        </w:rPr>
        <w:t>, 2018; IOP Publishing: p 1755.</w:t>
      </w:r>
    </w:p>
    <w:p w14:paraId="54267215" w14:textId="77777777" w:rsidR="00241DBF" w:rsidRPr="006020D3" w:rsidRDefault="00241DBF" w:rsidP="00241DBF">
      <w:pPr>
        <w:pStyle w:val="EndNoteBibliography"/>
        <w:spacing w:after="240"/>
        <w:rPr>
          <w:color w:val="000000" w:themeColor="text1"/>
        </w:rPr>
      </w:pPr>
      <w:r w:rsidRPr="006020D3">
        <w:rPr>
          <w:color w:val="000000" w:themeColor="text1"/>
        </w:rPr>
        <w:t>(22)</w:t>
      </w:r>
      <w:r w:rsidRPr="006020D3">
        <w:rPr>
          <w:color w:val="000000" w:themeColor="text1"/>
        </w:rPr>
        <w:tab/>
        <w:t xml:space="preserve">Yan, Q.; Toghiani, H.; Wu, J. Investigation of water transport through membrane in a PEM fuel cell by water balance experiments. </w:t>
      </w:r>
      <w:r w:rsidRPr="006020D3">
        <w:rPr>
          <w:i/>
          <w:color w:val="000000" w:themeColor="text1"/>
        </w:rPr>
        <w:t xml:space="preserve">J. Power Sources </w:t>
      </w:r>
      <w:r w:rsidRPr="006020D3">
        <w:rPr>
          <w:b/>
          <w:color w:val="000000" w:themeColor="text1"/>
        </w:rPr>
        <w:t>2006</w:t>
      </w:r>
      <w:r w:rsidRPr="006020D3">
        <w:rPr>
          <w:color w:val="000000" w:themeColor="text1"/>
        </w:rPr>
        <w:t xml:space="preserve">, </w:t>
      </w:r>
      <w:r w:rsidRPr="006020D3">
        <w:rPr>
          <w:i/>
          <w:color w:val="000000" w:themeColor="text1"/>
        </w:rPr>
        <w:t>158</w:t>
      </w:r>
      <w:r w:rsidRPr="006020D3">
        <w:rPr>
          <w:color w:val="000000" w:themeColor="text1"/>
        </w:rPr>
        <w:t xml:space="preserve"> (1), 316-325. DOI: 10.1016/j.jpowsour.2005.09.013</w:t>
      </w:r>
    </w:p>
    <w:p w14:paraId="2AD00A3B" w14:textId="77777777" w:rsidR="00241DBF" w:rsidRPr="006020D3" w:rsidRDefault="00241DBF" w:rsidP="00241DBF">
      <w:pPr>
        <w:pStyle w:val="EndNoteBibliography"/>
        <w:spacing w:after="240"/>
        <w:rPr>
          <w:color w:val="000000" w:themeColor="text1"/>
        </w:rPr>
      </w:pPr>
      <w:r w:rsidRPr="006020D3">
        <w:rPr>
          <w:color w:val="000000" w:themeColor="text1"/>
        </w:rPr>
        <w:lastRenderedPageBreak/>
        <w:t>(23)</w:t>
      </w:r>
      <w:r w:rsidRPr="006020D3">
        <w:rPr>
          <w:color w:val="000000" w:themeColor="text1"/>
        </w:rPr>
        <w:tab/>
        <w:t xml:space="preserve">Liu, J.; Kang, Z.; Li, D.; Pak, M.; Alia, S. M.; Fujimoto, C.; Bender, G.; Kim, Y. S.; Weber, A. Z. Elucidating the role of hydroxide electrolyte on anion-exchange-membrane water electrolyzer performance. </w:t>
      </w:r>
      <w:r w:rsidRPr="006020D3">
        <w:rPr>
          <w:i/>
          <w:color w:val="000000" w:themeColor="text1"/>
        </w:rPr>
        <w:t xml:space="preserve">J. Electrochem. Soc. </w:t>
      </w:r>
      <w:r w:rsidRPr="006020D3">
        <w:rPr>
          <w:b/>
          <w:color w:val="000000" w:themeColor="text1"/>
        </w:rPr>
        <w:t>2021</w:t>
      </w:r>
      <w:r w:rsidRPr="006020D3">
        <w:rPr>
          <w:color w:val="000000" w:themeColor="text1"/>
        </w:rPr>
        <w:t xml:space="preserve">, </w:t>
      </w:r>
      <w:r w:rsidRPr="006020D3">
        <w:rPr>
          <w:i/>
          <w:color w:val="000000" w:themeColor="text1"/>
        </w:rPr>
        <w:t>168</w:t>
      </w:r>
      <w:r w:rsidRPr="006020D3">
        <w:rPr>
          <w:color w:val="000000" w:themeColor="text1"/>
        </w:rPr>
        <w:t xml:space="preserve"> (5), 054522. </w:t>
      </w:r>
    </w:p>
    <w:p w14:paraId="0FA283D3" w14:textId="77777777" w:rsidR="00241DBF" w:rsidRPr="006020D3" w:rsidRDefault="00241DBF" w:rsidP="00241DBF">
      <w:pPr>
        <w:pStyle w:val="EndNoteBibliography"/>
        <w:spacing w:after="240"/>
        <w:rPr>
          <w:color w:val="000000" w:themeColor="text1"/>
        </w:rPr>
      </w:pPr>
      <w:r w:rsidRPr="006020D3">
        <w:rPr>
          <w:color w:val="000000" w:themeColor="text1"/>
        </w:rPr>
        <w:t>(24)</w:t>
      </w:r>
      <w:r w:rsidRPr="006020D3">
        <w:rPr>
          <w:color w:val="000000" w:themeColor="text1"/>
        </w:rPr>
        <w:tab/>
        <w:t xml:space="preserve">Xu, Q.; Oener, S. Z.; Lindquist, G.; Jiang, H.; Li, C.; Boettcher, S. W. Integrated reference electrodes in anion-exchange-membrane electrolyzers: impact of stainless-steel gas-diffusion layers and internal mechanical pressure. </w:t>
      </w:r>
      <w:r w:rsidRPr="006020D3">
        <w:rPr>
          <w:i/>
          <w:color w:val="000000" w:themeColor="text1"/>
        </w:rPr>
        <w:t xml:space="preserve">ACS Energy Lett. </w:t>
      </w:r>
      <w:r w:rsidRPr="006020D3">
        <w:rPr>
          <w:b/>
          <w:color w:val="000000" w:themeColor="text1"/>
        </w:rPr>
        <w:t>2020</w:t>
      </w:r>
      <w:r w:rsidRPr="006020D3">
        <w:rPr>
          <w:color w:val="000000" w:themeColor="text1"/>
        </w:rPr>
        <w:t xml:space="preserve">, </w:t>
      </w:r>
      <w:r w:rsidRPr="006020D3">
        <w:rPr>
          <w:i/>
          <w:color w:val="000000" w:themeColor="text1"/>
        </w:rPr>
        <w:t>6</w:t>
      </w:r>
      <w:r w:rsidRPr="006020D3">
        <w:rPr>
          <w:color w:val="000000" w:themeColor="text1"/>
        </w:rPr>
        <w:t xml:space="preserve"> (2), 305-312. DOI: 10.1021/acsenergylett.0c02338</w:t>
      </w:r>
    </w:p>
    <w:p w14:paraId="0B8DB556" w14:textId="77777777" w:rsidR="00241DBF" w:rsidRPr="006020D3" w:rsidRDefault="00241DBF" w:rsidP="00241DBF">
      <w:pPr>
        <w:pStyle w:val="EndNoteBibliography"/>
        <w:spacing w:after="240"/>
        <w:rPr>
          <w:color w:val="000000" w:themeColor="text1"/>
        </w:rPr>
      </w:pPr>
      <w:r w:rsidRPr="006020D3">
        <w:rPr>
          <w:color w:val="000000" w:themeColor="text1"/>
        </w:rPr>
        <w:t>(25)</w:t>
      </w:r>
      <w:r w:rsidRPr="006020D3">
        <w:rPr>
          <w:color w:val="000000" w:themeColor="text1"/>
        </w:rPr>
        <w:tab/>
        <w:t xml:space="preserve">Durst, J.; Siebel, A.; Simon, C.; Hasché, F.; Herranz, J.; Gasteiger, H. New insights into the electrochemical hydrogen oxidation and evolution reaction mechanism. </w:t>
      </w:r>
      <w:r w:rsidRPr="006020D3">
        <w:rPr>
          <w:i/>
          <w:color w:val="000000" w:themeColor="text1"/>
        </w:rPr>
        <w:t xml:space="preserve">Energy Environ. Sci. </w:t>
      </w:r>
      <w:r w:rsidRPr="006020D3">
        <w:rPr>
          <w:b/>
          <w:color w:val="000000" w:themeColor="text1"/>
        </w:rPr>
        <w:t>2014</w:t>
      </w:r>
      <w:r w:rsidRPr="006020D3">
        <w:rPr>
          <w:color w:val="000000" w:themeColor="text1"/>
        </w:rPr>
        <w:t xml:space="preserve">, </w:t>
      </w:r>
      <w:r w:rsidRPr="006020D3">
        <w:rPr>
          <w:i/>
          <w:color w:val="000000" w:themeColor="text1"/>
        </w:rPr>
        <w:t>7</w:t>
      </w:r>
      <w:r w:rsidRPr="006020D3">
        <w:rPr>
          <w:color w:val="000000" w:themeColor="text1"/>
        </w:rPr>
        <w:t xml:space="preserve"> (7), 2255-2260. DOI: 10.1039/c4ee00440j</w:t>
      </w:r>
    </w:p>
    <w:p w14:paraId="2E4B67CD" w14:textId="77777777" w:rsidR="00241DBF" w:rsidRPr="006020D3" w:rsidRDefault="00241DBF" w:rsidP="00241DBF">
      <w:pPr>
        <w:pStyle w:val="EndNoteBibliography"/>
        <w:spacing w:after="240"/>
        <w:rPr>
          <w:color w:val="000000" w:themeColor="text1"/>
        </w:rPr>
      </w:pPr>
      <w:r w:rsidRPr="006020D3">
        <w:rPr>
          <w:color w:val="000000" w:themeColor="text1"/>
        </w:rPr>
        <w:t>(26)</w:t>
      </w:r>
      <w:r w:rsidRPr="006020D3">
        <w:rPr>
          <w:color w:val="000000" w:themeColor="text1"/>
        </w:rPr>
        <w:tab/>
        <w:t xml:space="preserve">Peng, X.; Satjaritanun, P.; Taie, Z.; Wiles, L.; Keane, A.; Capuano, C.; Zenyuk, I. V.; Danilovic, N. Insights into Interfacial and Bulk Transport Phenomena Affecting Proton Exchange Membrane Water Electrolyzer Performance at Ultra‐Low Iridium Loadings. </w:t>
      </w:r>
      <w:r w:rsidRPr="006020D3">
        <w:rPr>
          <w:i/>
          <w:color w:val="000000" w:themeColor="text1"/>
        </w:rPr>
        <w:t xml:space="preserve">Adv. Sci. </w:t>
      </w:r>
      <w:r w:rsidRPr="006020D3">
        <w:rPr>
          <w:b/>
          <w:color w:val="000000" w:themeColor="text1"/>
        </w:rPr>
        <w:t>2021</w:t>
      </w:r>
      <w:r w:rsidRPr="006020D3">
        <w:rPr>
          <w:color w:val="000000" w:themeColor="text1"/>
        </w:rPr>
        <w:t xml:space="preserve">, </w:t>
      </w:r>
      <w:r w:rsidRPr="006020D3">
        <w:rPr>
          <w:i/>
          <w:color w:val="000000" w:themeColor="text1"/>
        </w:rPr>
        <w:t>8</w:t>
      </w:r>
      <w:r w:rsidRPr="006020D3">
        <w:rPr>
          <w:color w:val="000000" w:themeColor="text1"/>
        </w:rPr>
        <w:t xml:space="preserve"> (21), 2102950. DOI: 10.1002/advs.202102950</w:t>
      </w:r>
    </w:p>
    <w:p w14:paraId="278D9232" w14:textId="77777777" w:rsidR="00241DBF" w:rsidRPr="006020D3" w:rsidRDefault="00241DBF" w:rsidP="00241DBF">
      <w:pPr>
        <w:pStyle w:val="EndNoteBibliography"/>
        <w:spacing w:after="240"/>
        <w:rPr>
          <w:color w:val="000000" w:themeColor="text1"/>
        </w:rPr>
      </w:pPr>
      <w:r w:rsidRPr="006020D3">
        <w:rPr>
          <w:color w:val="000000" w:themeColor="text1"/>
        </w:rPr>
        <w:t>(27)</w:t>
      </w:r>
      <w:r w:rsidRPr="006020D3">
        <w:rPr>
          <w:color w:val="000000" w:themeColor="text1"/>
        </w:rPr>
        <w:tab/>
        <w:t xml:space="preserve">Gostick, J. T.; Gunterman, H.; Kienitz, B.; Newman, J.; MacDowell, A.; Weber, A. Tomographic imaging of water injection and withdrawal in PEMFC gas diffusion layers. </w:t>
      </w:r>
      <w:r w:rsidRPr="006020D3">
        <w:rPr>
          <w:i/>
          <w:color w:val="000000" w:themeColor="text1"/>
        </w:rPr>
        <w:t xml:space="preserve">ECS Trans. </w:t>
      </w:r>
      <w:r w:rsidRPr="006020D3">
        <w:rPr>
          <w:b/>
          <w:color w:val="000000" w:themeColor="text1"/>
        </w:rPr>
        <w:t>2010</w:t>
      </w:r>
      <w:r w:rsidRPr="006020D3">
        <w:rPr>
          <w:color w:val="000000" w:themeColor="text1"/>
        </w:rPr>
        <w:t xml:space="preserve">, </w:t>
      </w:r>
      <w:r w:rsidRPr="006020D3">
        <w:rPr>
          <w:i/>
          <w:color w:val="000000" w:themeColor="text1"/>
        </w:rPr>
        <w:t>33</w:t>
      </w:r>
      <w:r w:rsidRPr="006020D3">
        <w:rPr>
          <w:color w:val="000000" w:themeColor="text1"/>
        </w:rPr>
        <w:t xml:space="preserve"> (1), 1407. </w:t>
      </w:r>
    </w:p>
    <w:p w14:paraId="44B0072F" w14:textId="77777777" w:rsidR="00241DBF" w:rsidRPr="006020D3" w:rsidRDefault="00241DBF" w:rsidP="00241DBF">
      <w:pPr>
        <w:pStyle w:val="EndNoteBibliography"/>
        <w:spacing w:after="240"/>
        <w:rPr>
          <w:color w:val="000000" w:themeColor="text1"/>
        </w:rPr>
      </w:pPr>
      <w:r w:rsidRPr="006020D3">
        <w:rPr>
          <w:color w:val="000000" w:themeColor="text1"/>
        </w:rPr>
        <w:t>(28)</w:t>
      </w:r>
      <w:r w:rsidRPr="006020D3">
        <w:rPr>
          <w:color w:val="000000" w:themeColor="text1"/>
        </w:rPr>
        <w:tab/>
        <w:t xml:space="preserve">Peng, X.; Kulkarni, D.; Huang, Y.; Omasta, T. J.; Ng, B.; Zheng, Y.; Wang, L.; LaManna, J. M.; Hussey, D. S.; Varcoe, J. R. Using operando techniques to understand and design high performance and stable alkaline membrane fuel cells. </w:t>
      </w:r>
      <w:r w:rsidRPr="006020D3">
        <w:rPr>
          <w:i/>
          <w:color w:val="000000" w:themeColor="text1"/>
        </w:rPr>
        <w:t xml:space="preserve">Nat. Commun. </w:t>
      </w:r>
      <w:r w:rsidRPr="006020D3">
        <w:rPr>
          <w:b/>
          <w:color w:val="000000" w:themeColor="text1"/>
        </w:rPr>
        <w:t>2020</w:t>
      </w:r>
      <w:r w:rsidRPr="006020D3">
        <w:rPr>
          <w:color w:val="000000" w:themeColor="text1"/>
        </w:rPr>
        <w:t xml:space="preserve">, </w:t>
      </w:r>
      <w:r w:rsidRPr="006020D3">
        <w:rPr>
          <w:i/>
          <w:color w:val="000000" w:themeColor="text1"/>
        </w:rPr>
        <w:t>11</w:t>
      </w:r>
      <w:r w:rsidRPr="006020D3">
        <w:rPr>
          <w:color w:val="000000" w:themeColor="text1"/>
        </w:rPr>
        <w:t xml:space="preserve"> (1), 1-10. DOI: 10.1038/s41467-020-17370-7</w:t>
      </w:r>
    </w:p>
    <w:p w14:paraId="5AEFFF18" w14:textId="77777777" w:rsidR="00241DBF" w:rsidRPr="006020D3" w:rsidRDefault="00241DBF" w:rsidP="00241DBF">
      <w:pPr>
        <w:pStyle w:val="EndNoteBibliography"/>
        <w:spacing w:after="240"/>
        <w:rPr>
          <w:color w:val="000000" w:themeColor="text1"/>
        </w:rPr>
      </w:pPr>
      <w:r w:rsidRPr="006020D3">
        <w:rPr>
          <w:color w:val="000000" w:themeColor="text1"/>
        </w:rPr>
        <w:lastRenderedPageBreak/>
        <w:t>(29)</w:t>
      </w:r>
      <w:r w:rsidRPr="006020D3">
        <w:rPr>
          <w:color w:val="000000" w:themeColor="text1"/>
        </w:rPr>
        <w:tab/>
        <w:t xml:space="preserve">Peng, X.; Taie, Z.; Liu, J.; Zhang, Y.; Peng, X.; Regmi, Y. N.; Fornaciari, J. C.; Capuano, C.; Binny, D.; Kariuki, N. N. Hierarchical electrode design of highly efficient and stable unitized regenerative fuel cells (URFCs) for long-term energy storage. </w:t>
      </w:r>
      <w:r w:rsidRPr="006020D3">
        <w:rPr>
          <w:i/>
          <w:color w:val="000000" w:themeColor="text1"/>
        </w:rPr>
        <w:t xml:space="preserve">Energy Environ. Sci. </w:t>
      </w:r>
      <w:r w:rsidRPr="006020D3">
        <w:rPr>
          <w:b/>
          <w:color w:val="000000" w:themeColor="text1"/>
        </w:rPr>
        <w:t>2020</w:t>
      </w:r>
      <w:r w:rsidRPr="006020D3">
        <w:rPr>
          <w:color w:val="000000" w:themeColor="text1"/>
        </w:rPr>
        <w:t xml:space="preserve">, </w:t>
      </w:r>
      <w:r w:rsidRPr="006020D3">
        <w:rPr>
          <w:i/>
          <w:color w:val="000000" w:themeColor="text1"/>
        </w:rPr>
        <w:t>13</w:t>
      </w:r>
      <w:r w:rsidRPr="006020D3">
        <w:rPr>
          <w:color w:val="000000" w:themeColor="text1"/>
        </w:rPr>
        <w:t xml:space="preserve"> (12), 4872-4881. DOI: 10.1039/d0ee03244a</w:t>
      </w:r>
    </w:p>
    <w:p w14:paraId="182C0180" w14:textId="77777777" w:rsidR="00241DBF" w:rsidRPr="006020D3" w:rsidRDefault="00241DBF" w:rsidP="00241DBF">
      <w:pPr>
        <w:pStyle w:val="EndNoteBibliography"/>
        <w:spacing w:after="240"/>
        <w:rPr>
          <w:color w:val="000000" w:themeColor="text1"/>
        </w:rPr>
      </w:pPr>
      <w:r w:rsidRPr="006020D3">
        <w:rPr>
          <w:color w:val="000000" w:themeColor="text1"/>
        </w:rPr>
        <w:t>(30)</w:t>
      </w:r>
      <w:r w:rsidRPr="006020D3">
        <w:rPr>
          <w:color w:val="000000" w:themeColor="text1"/>
        </w:rPr>
        <w:tab/>
        <w:t xml:space="preserve">Koch, S.; Disch, J.; Kilian, S. K.; Han, Y.; Metzler, L.; Tengattini, A.; Helfen, L.; Schulz, M.; Breitwieser, M.; Vierrath, S. Water management in anion-exchange membrane water electrolyzers under dry cathode operation. </w:t>
      </w:r>
      <w:r w:rsidRPr="006020D3">
        <w:rPr>
          <w:i/>
          <w:color w:val="000000" w:themeColor="text1"/>
        </w:rPr>
        <w:t xml:space="preserve">RSC Adv. </w:t>
      </w:r>
      <w:r w:rsidRPr="006020D3">
        <w:rPr>
          <w:b/>
          <w:color w:val="000000" w:themeColor="text1"/>
        </w:rPr>
        <w:t>2022</w:t>
      </w:r>
      <w:r w:rsidRPr="006020D3">
        <w:rPr>
          <w:color w:val="000000" w:themeColor="text1"/>
        </w:rPr>
        <w:t xml:space="preserve">, </w:t>
      </w:r>
      <w:r w:rsidRPr="006020D3">
        <w:rPr>
          <w:i/>
          <w:color w:val="000000" w:themeColor="text1"/>
        </w:rPr>
        <w:t>12</w:t>
      </w:r>
      <w:r w:rsidRPr="006020D3">
        <w:rPr>
          <w:color w:val="000000" w:themeColor="text1"/>
        </w:rPr>
        <w:t xml:space="preserve"> (32), 20778-20784. DOI: 10.1039/d2ra03846c</w:t>
      </w:r>
    </w:p>
    <w:p w14:paraId="537F39EB" w14:textId="77777777" w:rsidR="00241DBF" w:rsidRPr="006020D3" w:rsidRDefault="00241DBF" w:rsidP="00241DBF">
      <w:pPr>
        <w:pStyle w:val="EndNoteBibliography"/>
        <w:spacing w:after="240"/>
        <w:rPr>
          <w:color w:val="000000" w:themeColor="text1"/>
        </w:rPr>
      </w:pPr>
      <w:r w:rsidRPr="006020D3">
        <w:rPr>
          <w:color w:val="000000" w:themeColor="text1"/>
        </w:rPr>
        <w:t>(31)</w:t>
      </w:r>
      <w:r w:rsidRPr="006020D3">
        <w:rPr>
          <w:color w:val="000000" w:themeColor="text1"/>
        </w:rPr>
        <w:tab/>
        <w:t xml:space="preserve">Kiessling, A.; Fornaciari, J. C.; Anderson, G.; Peng, X.; Gerstmayr, A.; Gerhardt, M.; McKinney, S.; Serov, A.; Weber, A. Z.; Kim, Y. S. Influence of Supporting Electrolyte on Hydroxide Exchange Membrane Water Electrolysis Performance: Catholyte. </w:t>
      </w:r>
      <w:r w:rsidRPr="006020D3">
        <w:rPr>
          <w:i/>
          <w:color w:val="000000" w:themeColor="text1"/>
        </w:rPr>
        <w:t xml:space="preserve">J. Electrochem. Soc. </w:t>
      </w:r>
      <w:r w:rsidRPr="006020D3">
        <w:rPr>
          <w:b/>
          <w:color w:val="000000" w:themeColor="text1"/>
        </w:rPr>
        <w:t>2022</w:t>
      </w:r>
      <w:r w:rsidRPr="006020D3">
        <w:rPr>
          <w:color w:val="000000" w:themeColor="text1"/>
        </w:rPr>
        <w:t xml:space="preserve">, </w:t>
      </w:r>
      <w:r w:rsidRPr="006020D3">
        <w:rPr>
          <w:i/>
          <w:color w:val="000000" w:themeColor="text1"/>
        </w:rPr>
        <w:t>169</w:t>
      </w:r>
      <w:r w:rsidRPr="006020D3">
        <w:rPr>
          <w:color w:val="000000" w:themeColor="text1"/>
        </w:rPr>
        <w:t xml:space="preserve"> (2), 024510. DOI: 10.1149/1945-7111/ac4fed</w:t>
      </w:r>
    </w:p>
    <w:p w14:paraId="2FC78426" w14:textId="77777777" w:rsidR="00241DBF" w:rsidRPr="006020D3" w:rsidRDefault="00241DBF" w:rsidP="00241DBF">
      <w:pPr>
        <w:pStyle w:val="EndNoteBibliography"/>
        <w:spacing w:after="240"/>
        <w:rPr>
          <w:color w:val="000000" w:themeColor="text1"/>
        </w:rPr>
      </w:pPr>
      <w:r w:rsidRPr="006020D3">
        <w:rPr>
          <w:color w:val="000000" w:themeColor="text1"/>
        </w:rPr>
        <w:t>(32)</w:t>
      </w:r>
      <w:r w:rsidRPr="006020D3">
        <w:rPr>
          <w:color w:val="000000" w:themeColor="text1"/>
        </w:rPr>
        <w:tab/>
        <w:t xml:space="preserve">Krivina, R. A.; Lindquist, G. A.; Beaudoin, S. R.; Stovall, T. N.; Thompson, W. L.; Twight, L. P.; Marsh, D.; Grzyb, J.; Fabrizio, K.; Hutchison, J. E. Anode Catalysts in Anion‐Exchange‐Membrane Electrolysis without Supporting Electrolyte: Conductivity, Dynamics, and Ionomer Degradation. </w:t>
      </w:r>
      <w:r w:rsidRPr="006020D3">
        <w:rPr>
          <w:i/>
          <w:color w:val="000000" w:themeColor="text1"/>
        </w:rPr>
        <w:t xml:space="preserve">Adv. Mater. </w:t>
      </w:r>
      <w:r w:rsidRPr="006020D3">
        <w:rPr>
          <w:b/>
          <w:color w:val="000000" w:themeColor="text1"/>
        </w:rPr>
        <w:t>2022</w:t>
      </w:r>
      <w:r w:rsidRPr="006020D3">
        <w:rPr>
          <w:color w:val="000000" w:themeColor="text1"/>
        </w:rPr>
        <w:t xml:space="preserve">, </w:t>
      </w:r>
      <w:r w:rsidRPr="006020D3">
        <w:rPr>
          <w:i/>
          <w:color w:val="000000" w:themeColor="text1"/>
        </w:rPr>
        <w:t>34</w:t>
      </w:r>
      <w:r w:rsidRPr="006020D3">
        <w:rPr>
          <w:color w:val="000000" w:themeColor="text1"/>
        </w:rPr>
        <w:t xml:space="preserve"> (35), 2203033. DOI: 10.1002/adma.202203033</w:t>
      </w:r>
    </w:p>
    <w:p w14:paraId="1895F261" w14:textId="77777777" w:rsidR="00241DBF" w:rsidRPr="006020D3" w:rsidRDefault="00241DBF" w:rsidP="00241DBF">
      <w:pPr>
        <w:pStyle w:val="EndNoteBibliography"/>
        <w:spacing w:after="240"/>
        <w:rPr>
          <w:color w:val="000000" w:themeColor="text1"/>
        </w:rPr>
      </w:pPr>
      <w:r w:rsidRPr="006020D3">
        <w:rPr>
          <w:color w:val="000000" w:themeColor="text1"/>
        </w:rPr>
        <w:t>(33)</w:t>
      </w:r>
      <w:r w:rsidRPr="006020D3">
        <w:rPr>
          <w:color w:val="000000" w:themeColor="text1"/>
        </w:rPr>
        <w:tab/>
        <w:t xml:space="preserve">Liu, J.; Weber, A. Z. Ionomer Optimization for Hydroxide-Exchange-Membrane Water Electrolyzers Operated with Distilled Water: A Modeling Study. </w:t>
      </w:r>
      <w:r w:rsidRPr="006020D3">
        <w:rPr>
          <w:i/>
          <w:color w:val="000000" w:themeColor="text1"/>
        </w:rPr>
        <w:t xml:space="preserve">J. Electrochem. Soc. </w:t>
      </w:r>
      <w:r w:rsidRPr="006020D3">
        <w:rPr>
          <w:b/>
          <w:color w:val="000000" w:themeColor="text1"/>
        </w:rPr>
        <w:t>2022</w:t>
      </w:r>
      <w:r w:rsidRPr="006020D3">
        <w:rPr>
          <w:color w:val="000000" w:themeColor="text1"/>
        </w:rPr>
        <w:t xml:space="preserve">, </w:t>
      </w:r>
      <w:r w:rsidRPr="006020D3">
        <w:rPr>
          <w:i/>
          <w:color w:val="000000" w:themeColor="text1"/>
        </w:rPr>
        <w:t>169</w:t>
      </w:r>
      <w:r w:rsidRPr="006020D3">
        <w:rPr>
          <w:color w:val="000000" w:themeColor="text1"/>
        </w:rPr>
        <w:t xml:space="preserve"> (5), 054506. DOI: 10.1149/1945-7111/ac69c4</w:t>
      </w:r>
    </w:p>
    <w:p w14:paraId="5529580E" w14:textId="77777777" w:rsidR="00241DBF" w:rsidRPr="006020D3" w:rsidRDefault="00241DBF" w:rsidP="00241DBF">
      <w:pPr>
        <w:pStyle w:val="EndNoteBibliography"/>
        <w:spacing w:after="240"/>
        <w:rPr>
          <w:color w:val="000000" w:themeColor="text1"/>
        </w:rPr>
      </w:pPr>
      <w:r w:rsidRPr="006020D3">
        <w:rPr>
          <w:color w:val="000000" w:themeColor="text1"/>
        </w:rPr>
        <w:lastRenderedPageBreak/>
        <w:t>(34)</w:t>
      </w:r>
      <w:r w:rsidRPr="006020D3">
        <w:rPr>
          <w:color w:val="000000" w:themeColor="text1"/>
        </w:rPr>
        <w:tab/>
        <w:t xml:space="preserve">Chen, M.; Mandal, M.; Groenhout, K.; McCool, G.; Tee, H. M.; Zulevi, B.; Kohl, P. A. Self-adhesive ionomers for durable low-temperature anion exchange membrane electrolysis. </w:t>
      </w:r>
      <w:r w:rsidRPr="006020D3">
        <w:rPr>
          <w:i/>
          <w:color w:val="000000" w:themeColor="text1"/>
        </w:rPr>
        <w:t xml:space="preserve">J. Power Sources </w:t>
      </w:r>
      <w:r w:rsidRPr="006020D3">
        <w:rPr>
          <w:b/>
          <w:color w:val="000000" w:themeColor="text1"/>
        </w:rPr>
        <w:t>2022</w:t>
      </w:r>
      <w:r w:rsidRPr="006020D3">
        <w:rPr>
          <w:color w:val="000000" w:themeColor="text1"/>
        </w:rPr>
        <w:t xml:space="preserve">, </w:t>
      </w:r>
      <w:r w:rsidRPr="006020D3">
        <w:rPr>
          <w:i/>
          <w:color w:val="000000" w:themeColor="text1"/>
        </w:rPr>
        <w:t>536</w:t>
      </w:r>
      <w:r w:rsidRPr="006020D3">
        <w:rPr>
          <w:color w:val="000000" w:themeColor="text1"/>
        </w:rPr>
        <w:t>, 231495. DOI: 10.1016/j.jpowsour.2022.231495</w:t>
      </w:r>
    </w:p>
    <w:p w14:paraId="3196C7AE" w14:textId="77777777" w:rsidR="00241DBF" w:rsidRPr="006020D3" w:rsidRDefault="00241DBF" w:rsidP="00241DBF">
      <w:pPr>
        <w:pStyle w:val="EndNoteBibliography"/>
        <w:spacing w:after="240"/>
        <w:rPr>
          <w:color w:val="000000" w:themeColor="text1"/>
        </w:rPr>
      </w:pPr>
      <w:r w:rsidRPr="006020D3">
        <w:rPr>
          <w:color w:val="000000" w:themeColor="text1"/>
        </w:rPr>
        <w:t>(35)</w:t>
      </w:r>
      <w:r w:rsidRPr="006020D3">
        <w:rPr>
          <w:color w:val="000000" w:themeColor="text1"/>
        </w:rPr>
        <w:tab/>
        <w:t xml:space="preserve">Marcandalli, G.; Boterman, K.; Koper, M. T. Understanding hydrogen evolution reaction in bicarbonate buffer. </w:t>
      </w:r>
      <w:r w:rsidRPr="006020D3">
        <w:rPr>
          <w:i/>
          <w:color w:val="000000" w:themeColor="text1"/>
        </w:rPr>
        <w:t xml:space="preserve">J. Catal. </w:t>
      </w:r>
      <w:r w:rsidRPr="006020D3">
        <w:rPr>
          <w:b/>
          <w:color w:val="000000" w:themeColor="text1"/>
        </w:rPr>
        <w:t>2022</w:t>
      </w:r>
      <w:r w:rsidRPr="006020D3">
        <w:rPr>
          <w:color w:val="000000" w:themeColor="text1"/>
        </w:rPr>
        <w:t xml:space="preserve">, </w:t>
      </w:r>
      <w:r w:rsidRPr="006020D3">
        <w:rPr>
          <w:i/>
          <w:color w:val="000000" w:themeColor="text1"/>
        </w:rPr>
        <w:t>405</w:t>
      </w:r>
      <w:r w:rsidRPr="006020D3">
        <w:rPr>
          <w:color w:val="000000" w:themeColor="text1"/>
        </w:rPr>
        <w:t>, 346-354. DOI: 10.1016/j.jcat.2021.12.012</w:t>
      </w:r>
    </w:p>
    <w:p w14:paraId="1C04FACE" w14:textId="77777777" w:rsidR="00241DBF" w:rsidRPr="006020D3" w:rsidRDefault="00241DBF" w:rsidP="00241DBF">
      <w:pPr>
        <w:pStyle w:val="EndNoteBibliography"/>
        <w:spacing w:after="240"/>
        <w:rPr>
          <w:color w:val="000000" w:themeColor="text1"/>
        </w:rPr>
      </w:pPr>
      <w:r w:rsidRPr="006020D3">
        <w:rPr>
          <w:color w:val="000000" w:themeColor="text1"/>
        </w:rPr>
        <w:t>(36)</w:t>
      </w:r>
      <w:r w:rsidRPr="006020D3">
        <w:rPr>
          <w:color w:val="000000" w:themeColor="text1"/>
        </w:rPr>
        <w:tab/>
        <w:t xml:space="preserve">Marcandalli, G.; Goyal, A.; Koper, M. T. Electrolyte effects on the faradaic efficiency of CO2 reduction to CO on a gold electrode. </w:t>
      </w:r>
      <w:r w:rsidRPr="006020D3">
        <w:rPr>
          <w:i/>
          <w:color w:val="000000" w:themeColor="text1"/>
        </w:rPr>
        <w:t xml:space="preserve">ACS Catal. </w:t>
      </w:r>
      <w:r w:rsidRPr="006020D3">
        <w:rPr>
          <w:b/>
          <w:color w:val="000000" w:themeColor="text1"/>
        </w:rPr>
        <w:t>2021</w:t>
      </w:r>
      <w:r w:rsidRPr="006020D3">
        <w:rPr>
          <w:color w:val="000000" w:themeColor="text1"/>
        </w:rPr>
        <w:t xml:space="preserve">, </w:t>
      </w:r>
      <w:r w:rsidRPr="006020D3">
        <w:rPr>
          <w:i/>
          <w:color w:val="000000" w:themeColor="text1"/>
        </w:rPr>
        <w:t>11</w:t>
      </w:r>
      <w:r w:rsidRPr="006020D3">
        <w:rPr>
          <w:color w:val="000000" w:themeColor="text1"/>
        </w:rPr>
        <w:t xml:space="preserve"> (9), 4936-4945. DOI: 10.1021/acscatal.1c00272</w:t>
      </w:r>
    </w:p>
    <w:p w14:paraId="69B53377" w14:textId="77777777" w:rsidR="00241DBF" w:rsidRPr="006020D3" w:rsidRDefault="00241DBF" w:rsidP="00241DBF">
      <w:pPr>
        <w:pStyle w:val="EndNoteBibliography"/>
        <w:spacing w:after="240"/>
        <w:rPr>
          <w:color w:val="000000" w:themeColor="text1"/>
        </w:rPr>
      </w:pPr>
      <w:r w:rsidRPr="006020D3">
        <w:rPr>
          <w:color w:val="000000" w:themeColor="text1"/>
        </w:rPr>
        <w:t>(37)</w:t>
      </w:r>
      <w:r w:rsidRPr="006020D3">
        <w:rPr>
          <w:color w:val="000000" w:themeColor="text1"/>
        </w:rPr>
        <w:tab/>
        <w:t xml:space="preserve">Faid, A. Y.; Barnett, A. O.; Seland, F.; Sunde, S. Optimized nickel-cobalt and nickel-iron oxide catalysts for the hydrogen evolution reaction in alkaline water electrolysis. </w:t>
      </w:r>
      <w:r w:rsidRPr="006020D3">
        <w:rPr>
          <w:i/>
          <w:color w:val="000000" w:themeColor="text1"/>
        </w:rPr>
        <w:t xml:space="preserve">J. Electrochem. Soc. </w:t>
      </w:r>
      <w:r w:rsidRPr="006020D3">
        <w:rPr>
          <w:b/>
          <w:color w:val="000000" w:themeColor="text1"/>
        </w:rPr>
        <w:t>2019</w:t>
      </w:r>
      <w:r w:rsidRPr="006020D3">
        <w:rPr>
          <w:color w:val="000000" w:themeColor="text1"/>
        </w:rPr>
        <w:t xml:space="preserve">, </w:t>
      </w:r>
      <w:r w:rsidRPr="006020D3">
        <w:rPr>
          <w:i/>
          <w:color w:val="000000" w:themeColor="text1"/>
        </w:rPr>
        <w:t>166</w:t>
      </w:r>
      <w:r w:rsidRPr="006020D3">
        <w:rPr>
          <w:color w:val="000000" w:themeColor="text1"/>
        </w:rPr>
        <w:t xml:space="preserve"> (8), F519. DOI: 10.1149/2.0821908jes</w:t>
      </w:r>
    </w:p>
    <w:p w14:paraId="00EE18E2" w14:textId="77777777" w:rsidR="00241DBF" w:rsidRPr="006020D3" w:rsidRDefault="00241DBF" w:rsidP="00241DBF">
      <w:pPr>
        <w:pStyle w:val="EndNoteBibliography"/>
        <w:spacing w:after="240"/>
        <w:rPr>
          <w:color w:val="000000" w:themeColor="text1"/>
        </w:rPr>
      </w:pPr>
      <w:r w:rsidRPr="006020D3">
        <w:rPr>
          <w:color w:val="000000" w:themeColor="text1"/>
        </w:rPr>
        <w:t>(38)</w:t>
      </w:r>
      <w:r w:rsidRPr="006020D3">
        <w:rPr>
          <w:color w:val="000000" w:themeColor="text1"/>
        </w:rPr>
        <w:tab/>
        <w:t xml:space="preserve">Hegge, F.; Lombeck, F.; Cruz Ortiz, E.; Bohn, L.; von Holst, M.; Kroschel, M.; Hübner, J.; Breitwieser, M.; Strasser, P.; Vierrath, S. Efficient and stable low iridium loaded anodes for PEM water electrolysis made possible by nanofiber interlayers. </w:t>
      </w:r>
      <w:r w:rsidRPr="006020D3">
        <w:rPr>
          <w:i/>
          <w:color w:val="000000" w:themeColor="text1"/>
        </w:rPr>
        <w:t xml:space="preserve">ACS Appl. Energy Mater. </w:t>
      </w:r>
      <w:r w:rsidRPr="006020D3">
        <w:rPr>
          <w:b/>
          <w:color w:val="000000" w:themeColor="text1"/>
        </w:rPr>
        <w:t>2020</w:t>
      </w:r>
      <w:r w:rsidRPr="006020D3">
        <w:rPr>
          <w:color w:val="000000" w:themeColor="text1"/>
        </w:rPr>
        <w:t xml:space="preserve">, </w:t>
      </w:r>
      <w:r w:rsidRPr="006020D3">
        <w:rPr>
          <w:i/>
          <w:color w:val="000000" w:themeColor="text1"/>
        </w:rPr>
        <w:t>3</w:t>
      </w:r>
      <w:r w:rsidRPr="006020D3">
        <w:rPr>
          <w:color w:val="000000" w:themeColor="text1"/>
        </w:rPr>
        <w:t xml:space="preserve"> (9), 8276-8284. DOI: 10.1021/acsaem.0c00735</w:t>
      </w:r>
    </w:p>
    <w:p w14:paraId="177C34E8" w14:textId="77777777" w:rsidR="00241DBF" w:rsidRPr="006020D3" w:rsidRDefault="00241DBF" w:rsidP="00241DBF">
      <w:pPr>
        <w:pStyle w:val="EndNoteBibliography"/>
        <w:spacing w:after="240"/>
        <w:rPr>
          <w:color w:val="000000" w:themeColor="text1"/>
        </w:rPr>
      </w:pPr>
      <w:r w:rsidRPr="006020D3">
        <w:rPr>
          <w:color w:val="000000" w:themeColor="text1"/>
        </w:rPr>
        <w:t>(39)</w:t>
      </w:r>
      <w:r w:rsidRPr="006020D3">
        <w:rPr>
          <w:color w:val="000000" w:themeColor="text1"/>
        </w:rPr>
        <w:tab/>
        <w:t xml:space="preserve">Holzapfel, P. K.; Bühler, M.; Escalera‐López, D.; Bierling, M.; Speck, F. D.; Mayrhofer, K. J.; Cherevko, S.; Pham, C. V.; Thiele, S. Fabrication of a Robust PEM Water Electrolyzer Based on Non‐Noble Metal Cathode Catalyst:[Mo3S13] 2− Clusters Anchored to N‐Doped Carbon Nanotubes. </w:t>
      </w:r>
      <w:r w:rsidRPr="006020D3">
        <w:rPr>
          <w:i/>
          <w:color w:val="000000" w:themeColor="text1"/>
        </w:rPr>
        <w:t xml:space="preserve">Small </w:t>
      </w:r>
      <w:r w:rsidRPr="006020D3">
        <w:rPr>
          <w:b/>
          <w:color w:val="000000" w:themeColor="text1"/>
        </w:rPr>
        <w:t>2020</w:t>
      </w:r>
      <w:r w:rsidRPr="006020D3">
        <w:rPr>
          <w:color w:val="000000" w:themeColor="text1"/>
        </w:rPr>
        <w:t xml:space="preserve">, </w:t>
      </w:r>
      <w:r w:rsidRPr="006020D3">
        <w:rPr>
          <w:i/>
          <w:color w:val="000000" w:themeColor="text1"/>
        </w:rPr>
        <w:t>16</w:t>
      </w:r>
      <w:r w:rsidRPr="006020D3">
        <w:rPr>
          <w:color w:val="000000" w:themeColor="text1"/>
        </w:rPr>
        <w:t xml:space="preserve"> (37), 2003161. DOI: 10.1002/smll.202003161</w:t>
      </w:r>
    </w:p>
    <w:p w14:paraId="7A484565" w14:textId="77777777" w:rsidR="00241DBF" w:rsidRPr="006020D3" w:rsidRDefault="00241DBF" w:rsidP="00241DBF">
      <w:pPr>
        <w:pStyle w:val="EndNoteBibliography"/>
        <w:spacing w:after="240"/>
        <w:rPr>
          <w:color w:val="000000" w:themeColor="text1"/>
        </w:rPr>
      </w:pPr>
      <w:r w:rsidRPr="006020D3">
        <w:rPr>
          <w:color w:val="000000" w:themeColor="text1"/>
        </w:rPr>
        <w:t>(40)</w:t>
      </w:r>
      <w:r w:rsidRPr="006020D3">
        <w:rPr>
          <w:color w:val="000000" w:themeColor="text1"/>
        </w:rPr>
        <w:tab/>
        <w:t xml:space="preserve">Wu, Z.-Y.; Chen, F.-Y.; Li, B.; Yu, S.-W.; Finfrock, Y. Z.; Meira, D. M.; Yan, Q.-Q.; Zhu, P.; Chen, M.-X.; Song, T.-W. Non-iridium-based electrocatalyst for durable acidic oxygen </w:t>
      </w:r>
      <w:r w:rsidRPr="006020D3">
        <w:rPr>
          <w:color w:val="000000" w:themeColor="text1"/>
        </w:rPr>
        <w:lastRenderedPageBreak/>
        <w:t xml:space="preserve">evolution reaction in proton exchange membrane water electrolysis. </w:t>
      </w:r>
      <w:r w:rsidRPr="006020D3">
        <w:rPr>
          <w:i/>
          <w:color w:val="000000" w:themeColor="text1"/>
        </w:rPr>
        <w:t xml:space="preserve">Nat. Mater. </w:t>
      </w:r>
      <w:r w:rsidRPr="006020D3">
        <w:rPr>
          <w:b/>
          <w:color w:val="000000" w:themeColor="text1"/>
        </w:rPr>
        <w:t>2022</w:t>
      </w:r>
      <w:r w:rsidRPr="006020D3">
        <w:rPr>
          <w:color w:val="000000" w:themeColor="text1"/>
        </w:rPr>
        <w:t>, 1-9. DOI: 10.1038/s41563-022-01380-5</w:t>
      </w:r>
    </w:p>
    <w:p w14:paraId="05A8334B" w14:textId="77777777" w:rsidR="00241DBF" w:rsidRPr="006020D3" w:rsidRDefault="00241DBF" w:rsidP="00241DBF">
      <w:pPr>
        <w:pStyle w:val="EndNoteBibliography"/>
        <w:spacing w:after="240"/>
        <w:rPr>
          <w:color w:val="000000" w:themeColor="text1"/>
        </w:rPr>
      </w:pPr>
      <w:r w:rsidRPr="006020D3">
        <w:rPr>
          <w:color w:val="000000" w:themeColor="text1"/>
        </w:rPr>
        <w:t>(41)</w:t>
      </w:r>
      <w:r w:rsidRPr="006020D3">
        <w:rPr>
          <w:color w:val="000000" w:themeColor="text1"/>
        </w:rPr>
        <w:tab/>
        <w:t xml:space="preserve">Park, Y. S.; Jeong, J.; Noh, Y.; Jang, M. J.; Lee, J.; Lee, K. H.; Lim, D. C.; Seo, M. H.; Kim, W. B.; Yang, J. Commercial anion exchange membrane water electrolyzer stack through non-precious metal electrocatalysts. </w:t>
      </w:r>
      <w:r w:rsidRPr="006020D3">
        <w:rPr>
          <w:i/>
          <w:color w:val="000000" w:themeColor="text1"/>
        </w:rPr>
        <w:t xml:space="preserve">Appl. Catal., B </w:t>
      </w:r>
      <w:r w:rsidRPr="006020D3">
        <w:rPr>
          <w:b/>
          <w:color w:val="000000" w:themeColor="text1"/>
        </w:rPr>
        <w:t>2021</w:t>
      </w:r>
      <w:r w:rsidRPr="006020D3">
        <w:rPr>
          <w:color w:val="000000" w:themeColor="text1"/>
        </w:rPr>
        <w:t xml:space="preserve">, </w:t>
      </w:r>
      <w:r w:rsidRPr="006020D3">
        <w:rPr>
          <w:i/>
          <w:color w:val="000000" w:themeColor="text1"/>
        </w:rPr>
        <w:t>292</w:t>
      </w:r>
      <w:r w:rsidRPr="006020D3">
        <w:rPr>
          <w:color w:val="000000" w:themeColor="text1"/>
        </w:rPr>
        <w:t>, 120170. DOI: 10.1016/j.apcatb.2021.120170</w:t>
      </w:r>
    </w:p>
    <w:p w14:paraId="0EE47A9F" w14:textId="77777777" w:rsidR="00241DBF" w:rsidRPr="006020D3" w:rsidRDefault="00241DBF" w:rsidP="00241DBF">
      <w:pPr>
        <w:pStyle w:val="EndNoteBibliography"/>
        <w:spacing w:after="240"/>
        <w:rPr>
          <w:color w:val="000000" w:themeColor="text1"/>
        </w:rPr>
      </w:pPr>
      <w:r w:rsidRPr="006020D3">
        <w:rPr>
          <w:color w:val="000000" w:themeColor="text1"/>
        </w:rPr>
        <w:t>(42)</w:t>
      </w:r>
      <w:r w:rsidRPr="006020D3">
        <w:rPr>
          <w:color w:val="000000" w:themeColor="text1"/>
        </w:rPr>
        <w:tab/>
        <w:t xml:space="preserve">Liu, Z.; Sajjad, S. D.; Gao, Y.; Yang, H.; Kaczur, J. J.; Masel, R. I. The effect of membrane on an alkaline water electrolyzer. </w:t>
      </w:r>
      <w:r w:rsidRPr="006020D3">
        <w:rPr>
          <w:i/>
          <w:color w:val="000000" w:themeColor="text1"/>
        </w:rPr>
        <w:t xml:space="preserve">Int. J. Hydrog. Energy </w:t>
      </w:r>
      <w:r w:rsidRPr="006020D3">
        <w:rPr>
          <w:b/>
          <w:color w:val="000000" w:themeColor="text1"/>
        </w:rPr>
        <w:t>2017</w:t>
      </w:r>
      <w:r w:rsidRPr="006020D3">
        <w:rPr>
          <w:color w:val="000000" w:themeColor="text1"/>
        </w:rPr>
        <w:t xml:space="preserve">, </w:t>
      </w:r>
      <w:r w:rsidRPr="006020D3">
        <w:rPr>
          <w:i/>
          <w:color w:val="000000" w:themeColor="text1"/>
        </w:rPr>
        <w:t>42</w:t>
      </w:r>
      <w:r w:rsidRPr="006020D3">
        <w:rPr>
          <w:color w:val="000000" w:themeColor="text1"/>
        </w:rPr>
        <w:t xml:space="preserve"> (50), 29661-29665. DOI: 10.1016/j.ijhydene.2017.10.050</w:t>
      </w:r>
    </w:p>
    <w:p w14:paraId="7A6E1C4E" w14:textId="77777777" w:rsidR="00241DBF" w:rsidRPr="006020D3" w:rsidRDefault="00241DBF" w:rsidP="00241DBF">
      <w:pPr>
        <w:pStyle w:val="EndNoteBibliography"/>
        <w:spacing w:after="240"/>
        <w:rPr>
          <w:color w:val="000000" w:themeColor="text1"/>
        </w:rPr>
      </w:pPr>
      <w:r w:rsidRPr="006020D3">
        <w:rPr>
          <w:color w:val="000000" w:themeColor="text1"/>
        </w:rPr>
        <w:t>(43)</w:t>
      </w:r>
      <w:r w:rsidRPr="006020D3">
        <w:rPr>
          <w:color w:val="000000" w:themeColor="text1"/>
        </w:rPr>
        <w:tab/>
        <w:t xml:space="preserve">Wang, L.; Weissbach, T.; Reissner, R.; Ansar, A.; Gago, A. S.; Holdcroft, S.; Friedrich, K. A. High performance anion exchange membrane electrolysis using plasma-sprayed, non-precious-metal electrodes. </w:t>
      </w:r>
      <w:r w:rsidRPr="006020D3">
        <w:rPr>
          <w:i/>
          <w:color w:val="000000" w:themeColor="text1"/>
        </w:rPr>
        <w:t xml:space="preserve">ACS Appl. Energy Mater. </w:t>
      </w:r>
      <w:r w:rsidRPr="006020D3">
        <w:rPr>
          <w:b/>
          <w:color w:val="000000" w:themeColor="text1"/>
        </w:rPr>
        <w:t>2019</w:t>
      </w:r>
      <w:r w:rsidRPr="006020D3">
        <w:rPr>
          <w:color w:val="000000" w:themeColor="text1"/>
        </w:rPr>
        <w:t xml:space="preserve">, </w:t>
      </w:r>
      <w:r w:rsidRPr="006020D3">
        <w:rPr>
          <w:i/>
          <w:color w:val="000000" w:themeColor="text1"/>
        </w:rPr>
        <w:t>2</w:t>
      </w:r>
      <w:r w:rsidRPr="006020D3">
        <w:rPr>
          <w:color w:val="000000" w:themeColor="text1"/>
        </w:rPr>
        <w:t xml:space="preserve"> (11), 7903-7912. DOI: 10.1021/acsaem.9b01392</w:t>
      </w:r>
    </w:p>
    <w:p w14:paraId="06F82515" w14:textId="77777777" w:rsidR="00241DBF" w:rsidRPr="006020D3" w:rsidRDefault="00241DBF" w:rsidP="00241DBF">
      <w:pPr>
        <w:pStyle w:val="EndNoteBibliography"/>
        <w:spacing w:after="240"/>
        <w:rPr>
          <w:color w:val="000000" w:themeColor="text1"/>
        </w:rPr>
      </w:pPr>
      <w:r w:rsidRPr="006020D3">
        <w:rPr>
          <w:color w:val="000000" w:themeColor="text1"/>
        </w:rPr>
        <w:t>(44)</w:t>
      </w:r>
      <w:r w:rsidRPr="006020D3">
        <w:rPr>
          <w:color w:val="000000" w:themeColor="text1"/>
        </w:rPr>
        <w:tab/>
        <w:t>Ďurovič, M.; Hnát, J.; Bernäcker, C. I.; Rauscher, T.; Röntzsch, L.; Paidar, M.; Bouzek, K. Nanocrystalline Fe</w:t>
      </w:r>
      <w:r w:rsidRPr="006020D3">
        <w:rPr>
          <w:color w:val="000000" w:themeColor="text1"/>
          <w:vertAlign w:val="subscript"/>
        </w:rPr>
        <w:t>60</w:t>
      </w:r>
      <w:r w:rsidRPr="006020D3">
        <w:rPr>
          <w:color w:val="000000" w:themeColor="text1"/>
        </w:rPr>
        <w:t>Co</w:t>
      </w:r>
      <w:r w:rsidRPr="006020D3">
        <w:rPr>
          <w:color w:val="000000" w:themeColor="text1"/>
          <w:vertAlign w:val="subscript"/>
        </w:rPr>
        <w:t>20</w:t>
      </w:r>
      <w:r w:rsidRPr="006020D3">
        <w:rPr>
          <w:color w:val="000000" w:themeColor="text1"/>
        </w:rPr>
        <w:t>Si</w:t>
      </w:r>
      <w:r w:rsidRPr="006020D3">
        <w:rPr>
          <w:color w:val="000000" w:themeColor="text1"/>
          <w:vertAlign w:val="subscript"/>
        </w:rPr>
        <w:t>10</w:t>
      </w:r>
      <w:r w:rsidRPr="006020D3">
        <w:rPr>
          <w:color w:val="000000" w:themeColor="text1"/>
        </w:rPr>
        <w:t>B</w:t>
      </w:r>
      <w:r w:rsidRPr="006020D3">
        <w:rPr>
          <w:color w:val="000000" w:themeColor="text1"/>
          <w:vertAlign w:val="subscript"/>
        </w:rPr>
        <w:t>10</w:t>
      </w:r>
      <w:r w:rsidRPr="006020D3">
        <w:rPr>
          <w:color w:val="000000" w:themeColor="text1"/>
        </w:rPr>
        <w:t xml:space="preserve"> as a cathode catalyst for alkaline water electrolysis: Impact of surface activation. </w:t>
      </w:r>
      <w:r w:rsidRPr="006020D3">
        <w:rPr>
          <w:i/>
          <w:color w:val="000000" w:themeColor="text1"/>
        </w:rPr>
        <w:t xml:space="preserve">Electrochim. Acta </w:t>
      </w:r>
      <w:r w:rsidRPr="006020D3">
        <w:rPr>
          <w:b/>
          <w:color w:val="000000" w:themeColor="text1"/>
        </w:rPr>
        <w:t>2019</w:t>
      </w:r>
      <w:r w:rsidRPr="006020D3">
        <w:rPr>
          <w:color w:val="000000" w:themeColor="text1"/>
        </w:rPr>
        <w:t xml:space="preserve">, </w:t>
      </w:r>
      <w:r w:rsidRPr="006020D3">
        <w:rPr>
          <w:i/>
          <w:color w:val="000000" w:themeColor="text1"/>
        </w:rPr>
        <w:t>306</w:t>
      </w:r>
      <w:r w:rsidRPr="006020D3">
        <w:rPr>
          <w:color w:val="000000" w:themeColor="text1"/>
        </w:rPr>
        <w:t>, 688-697. DOI: 10.1016/j.electacta.2019.03.107</w:t>
      </w:r>
    </w:p>
    <w:p w14:paraId="47ACE431" w14:textId="77777777" w:rsidR="00241DBF" w:rsidRPr="006020D3" w:rsidRDefault="00241DBF" w:rsidP="00241DBF">
      <w:pPr>
        <w:pStyle w:val="EndNoteBibliography"/>
        <w:rPr>
          <w:color w:val="000000" w:themeColor="text1"/>
        </w:rPr>
      </w:pPr>
      <w:r w:rsidRPr="006020D3">
        <w:rPr>
          <w:color w:val="000000" w:themeColor="text1"/>
        </w:rPr>
        <w:t>(45)</w:t>
      </w:r>
      <w:r w:rsidRPr="006020D3">
        <w:rPr>
          <w:color w:val="000000" w:themeColor="text1"/>
        </w:rPr>
        <w:tab/>
        <w:t xml:space="preserve">Hassan, N. U.; Mandal, M.; Zulevi, B.; Kohl, P. A.; Mustain, W. E. Understanding and improving anode performance in an alkaline membrane electrolyzer using statistical design of experiments. </w:t>
      </w:r>
      <w:r w:rsidRPr="006020D3">
        <w:rPr>
          <w:i/>
          <w:color w:val="000000" w:themeColor="text1"/>
        </w:rPr>
        <w:t xml:space="preserve">Electrochim. Acta </w:t>
      </w:r>
      <w:r w:rsidRPr="006020D3">
        <w:rPr>
          <w:b/>
          <w:color w:val="000000" w:themeColor="text1"/>
        </w:rPr>
        <w:t>2022</w:t>
      </w:r>
      <w:r w:rsidRPr="006020D3">
        <w:rPr>
          <w:color w:val="000000" w:themeColor="text1"/>
        </w:rPr>
        <w:t xml:space="preserve">, </w:t>
      </w:r>
      <w:r w:rsidRPr="006020D3">
        <w:rPr>
          <w:i/>
          <w:color w:val="000000" w:themeColor="text1"/>
        </w:rPr>
        <w:t>409</w:t>
      </w:r>
      <w:r w:rsidRPr="006020D3">
        <w:rPr>
          <w:color w:val="000000" w:themeColor="text1"/>
        </w:rPr>
        <w:t>, 140001. DOI: 10.1016/j.electacta.2022.140001</w:t>
      </w:r>
    </w:p>
    <w:p w14:paraId="0DC6997A" w14:textId="100C6C8C" w:rsidR="009246AD" w:rsidRPr="006020D3" w:rsidRDefault="005D37B5" w:rsidP="000766CD">
      <w:pPr>
        <w:pStyle w:val="TFReferencesSection"/>
        <w:ind w:left="720" w:hanging="540"/>
        <w:rPr>
          <w:color w:val="000000" w:themeColor="text1"/>
        </w:rPr>
      </w:pPr>
      <w:r w:rsidRPr="006020D3">
        <w:rPr>
          <w:color w:val="000000" w:themeColor="text1"/>
        </w:rPr>
        <w:fldChar w:fldCharType="end"/>
      </w:r>
    </w:p>
    <w:sectPr w:rsidR="009246AD" w:rsidRPr="006020D3" w:rsidSect="00B51829">
      <w:footerReference w:type="even" r:id="rId50"/>
      <w:footerReference w:type="default" r:id="rId51"/>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B7C28" w14:textId="77777777" w:rsidR="00E3328E" w:rsidRDefault="00E3328E">
      <w:r>
        <w:separator/>
      </w:r>
    </w:p>
  </w:endnote>
  <w:endnote w:type="continuationSeparator" w:id="0">
    <w:p w14:paraId="2D8E1637" w14:textId="77777777" w:rsidR="00E3328E" w:rsidRDefault="00E33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18E7" w14:textId="77777777" w:rsidR="00AA498F" w:rsidRDefault="00AA49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A954F9B" w14:textId="77777777" w:rsidR="00AA498F" w:rsidRDefault="00AA49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11BA" w14:textId="105C9483" w:rsidR="00AA498F" w:rsidRDefault="00AA49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0F5E">
      <w:rPr>
        <w:rStyle w:val="PageNumber"/>
        <w:noProof/>
      </w:rPr>
      <w:t>2</w:t>
    </w:r>
    <w:r>
      <w:rPr>
        <w:rStyle w:val="PageNumber"/>
      </w:rPr>
      <w:fldChar w:fldCharType="end"/>
    </w:r>
  </w:p>
  <w:p w14:paraId="56FDE0B7" w14:textId="77777777" w:rsidR="00AA498F" w:rsidRDefault="00AA49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12A09" w14:textId="77777777" w:rsidR="00E3328E" w:rsidRDefault="00E3328E">
      <w:r>
        <w:separator/>
      </w:r>
    </w:p>
  </w:footnote>
  <w:footnote w:type="continuationSeparator" w:id="0">
    <w:p w14:paraId="499812BA" w14:textId="77777777" w:rsidR="00E3328E" w:rsidRDefault="00E332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751C143B"/>
    <w:multiLevelType w:val="hybridMultilevel"/>
    <w:tmpl w:val="86BAFCDE"/>
    <w:lvl w:ilvl="0" w:tplc="1F82357A">
      <w:start w:val="1"/>
      <w:numFmt w:val="decimal"/>
      <w:lvlText w:val="(%1)"/>
      <w:lvlJc w:val="left"/>
      <w:pPr>
        <w:ind w:left="720" w:hanging="360"/>
      </w:pPr>
      <w:rPr>
        <w:rFonts w:ascii="Times" w:eastAsia="Times New Roman"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473531">
    <w:abstractNumId w:val="8"/>
  </w:num>
  <w:num w:numId="2" w16cid:durableId="990452279">
    <w:abstractNumId w:val="6"/>
  </w:num>
  <w:num w:numId="3" w16cid:durableId="1405910693">
    <w:abstractNumId w:val="9"/>
  </w:num>
  <w:num w:numId="4" w16cid:durableId="294260396">
    <w:abstractNumId w:val="7"/>
  </w:num>
  <w:num w:numId="5" w16cid:durableId="555287701">
    <w:abstractNumId w:val="5"/>
  </w:num>
  <w:num w:numId="6" w16cid:durableId="1814248249">
    <w:abstractNumId w:val="4"/>
  </w:num>
  <w:num w:numId="7" w16cid:durableId="1681199885">
    <w:abstractNumId w:val="3"/>
  </w:num>
  <w:num w:numId="8" w16cid:durableId="697893704">
    <w:abstractNumId w:val="1"/>
  </w:num>
  <w:num w:numId="9" w16cid:durableId="179465559">
    <w:abstractNumId w:val="0"/>
  </w:num>
  <w:num w:numId="10" w16cid:durableId="97525554">
    <w:abstractNumId w:val="2"/>
  </w:num>
  <w:num w:numId="11" w16cid:durableId="18970127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216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item db-id=&quot;waw2e5vadt29z1ewedt5xezq0r9ds5tfp599&quot;&gt;My EndNote Library&lt;record-ids&gt;&lt;item&gt;9&lt;/item&gt;&lt;item&gt;11&lt;/item&gt;&lt;item&gt;19&lt;/item&gt;&lt;item&gt;20&lt;/item&gt;&lt;item&gt;22&lt;/item&gt;&lt;item&gt;23&lt;/item&gt;&lt;item&gt;25&lt;/item&gt;&lt;item&gt;26&lt;/item&gt;&lt;item&gt;27&lt;/item&gt;&lt;item&gt;28&lt;/item&gt;&lt;item&gt;29&lt;/item&gt;&lt;item&gt;30&lt;/item&gt;&lt;item&gt;32&lt;/item&gt;&lt;item&gt;34&lt;/item&gt;&lt;item&gt;35&lt;/item&gt;&lt;item&gt;36&lt;/item&gt;&lt;item&gt;38&lt;/item&gt;&lt;item&gt;39&lt;/item&gt;&lt;item&gt;40&lt;/item&gt;&lt;item&gt;41&lt;/item&gt;&lt;item&gt;42&lt;/item&gt;&lt;item&gt;43&lt;/item&gt;&lt;item&gt;44&lt;/item&gt;&lt;item&gt;45&lt;/item&gt;&lt;item&gt;46&lt;/item&gt;&lt;item&gt;47&lt;/item&gt;&lt;item&gt;48&lt;/item&gt;&lt;item&gt;49&lt;/item&gt;&lt;item&gt;52&lt;/item&gt;&lt;item&gt;53&lt;/item&gt;&lt;item&gt;55&lt;/item&gt;&lt;item&gt;56&lt;/item&gt;&lt;item&gt;57&lt;/item&gt;&lt;item&gt;58&lt;/item&gt;&lt;item&gt;60&lt;/item&gt;&lt;item&gt;61&lt;/item&gt;&lt;item&gt;62&lt;/item&gt;&lt;item&gt;63&lt;/item&gt;&lt;item&gt;64&lt;/item&gt;&lt;item&gt;65&lt;/item&gt;&lt;item&gt;66&lt;/item&gt;&lt;item&gt;69&lt;/item&gt;&lt;item&gt;93&lt;/item&gt;&lt;item&gt;94&lt;/item&gt;&lt;item&gt;95&lt;/item&gt;&lt;/record-ids&gt;&lt;/item&gt;&lt;/Libraries&gt;"/>
  </w:docVars>
  <w:rsids>
    <w:rsidRoot w:val="00EC156D"/>
    <w:rsid w:val="000002F2"/>
    <w:rsid w:val="00011EE7"/>
    <w:rsid w:val="000135EB"/>
    <w:rsid w:val="00023857"/>
    <w:rsid w:val="000375E8"/>
    <w:rsid w:val="000456C8"/>
    <w:rsid w:val="0005660F"/>
    <w:rsid w:val="000622E4"/>
    <w:rsid w:val="000702AD"/>
    <w:rsid w:val="00071230"/>
    <w:rsid w:val="000766CD"/>
    <w:rsid w:val="00083219"/>
    <w:rsid w:val="00086D92"/>
    <w:rsid w:val="000A054D"/>
    <w:rsid w:val="000A4D20"/>
    <w:rsid w:val="000A540D"/>
    <w:rsid w:val="000B0064"/>
    <w:rsid w:val="000B2EEB"/>
    <w:rsid w:val="000B5610"/>
    <w:rsid w:val="000B6E60"/>
    <w:rsid w:val="000C05CC"/>
    <w:rsid w:val="000C5090"/>
    <w:rsid w:val="000C5818"/>
    <w:rsid w:val="000E5851"/>
    <w:rsid w:val="00102DBC"/>
    <w:rsid w:val="001221AA"/>
    <w:rsid w:val="001344D4"/>
    <w:rsid w:val="0014635A"/>
    <w:rsid w:val="0015347C"/>
    <w:rsid w:val="00175ED0"/>
    <w:rsid w:val="001760D0"/>
    <w:rsid w:val="00183255"/>
    <w:rsid w:val="00195ACA"/>
    <w:rsid w:val="001A3065"/>
    <w:rsid w:val="001A7A90"/>
    <w:rsid w:val="001B35B0"/>
    <w:rsid w:val="001C4BEC"/>
    <w:rsid w:val="001C4DE6"/>
    <w:rsid w:val="001E6F0A"/>
    <w:rsid w:val="00200F06"/>
    <w:rsid w:val="002020BB"/>
    <w:rsid w:val="002051AC"/>
    <w:rsid w:val="00212B1D"/>
    <w:rsid w:val="00221BC3"/>
    <w:rsid w:val="00241DBF"/>
    <w:rsid w:val="00251CCB"/>
    <w:rsid w:val="00252149"/>
    <w:rsid w:val="00264ADA"/>
    <w:rsid w:val="00264DFE"/>
    <w:rsid w:val="00271A02"/>
    <w:rsid w:val="00287404"/>
    <w:rsid w:val="002A054B"/>
    <w:rsid w:val="002A1CEE"/>
    <w:rsid w:val="002A55CA"/>
    <w:rsid w:val="002A7493"/>
    <w:rsid w:val="002B40C2"/>
    <w:rsid w:val="002C3431"/>
    <w:rsid w:val="002D0B24"/>
    <w:rsid w:val="002D1A0D"/>
    <w:rsid w:val="002E0F2F"/>
    <w:rsid w:val="002E78DB"/>
    <w:rsid w:val="002F1E72"/>
    <w:rsid w:val="0031057C"/>
    <w:rsid w:val="00311143"/>
    <w:rsid w:val="0031373B"/>
    <w:rsid w:val="00324128"/>
    <w:rsid w:val="00326920"/>
    <w:rsid w:val="00334FFB"/>
    <w:rsid w:val="00336199"/>
    <w:rsid w:val="00351C91"/>
    <w:rsid w:val="00351EC5"/>
    <w:rsid w:val="00361E35"/>
    <w:rsid w:val="003664E9"/>
    <w:rsid w:val="003679A1"/>
    <w:rsid w:val="00391C1A"/>
    <w:rsid w:val="00393850"/>
    <w:rsid w:val="0039739F"/>
    <w:rsid w:val="003A13C0"/>
    <w:rsid w:val="003A3A20"/>
    <w:rsid w:val="003B4AF3"/>
    <w:rsid w:val="003E1F76"/>
    <w:rsid w:val="003E4534"/>
    <w:rsid w:val="003F72C4"/>
    <w:rsid w:val="004032D6"/>
    <w:rsid w:val="0041657E"/>
    <w:rsid w:val="00430AE3"/>
    <w:rsid w:val="0044370E"/>
    <w:rsid w:val="0044584F"/>
    <w:rsid w:val="00447C87"/>
    <w:rsid w:val="004505B9"/>
    <w:rsid w:val="00475FD2"/>
    <w:rsid w:val="00495541"/>
    <w:rsid w:val="004A06F2"/>
    <w:rsid w:val="004B7BB1"/>
    <w:rsid w:val="004C13B1"/>
    <w:rsid w:val="004D1577"/>
    <w:rsid w:val="004D4ABF"/>
    <w:rsid w:val="004D5ADF"/>
    <w:rsid w:val="004E27F3"/>
    <w:rsid w:val="004E5B55"/>
    <w:rsid w:val="004E7185"/>
    <w:rsid w:val="004E7B3F"/>
    <w:rsid w:val="00503BF5"/>
    <w:rsid w:val="00511598"/>
    <w:rsid w:val="0051227A"/>
    <w:rsid w:val="0053471F"/>
    <w:rsid w:val="00537EA9"/>
    <w:rsid w:val="00545A84"/>
    <w:rsid w:val="00554799"/>
    <w:rsid w:val="005553EF"/>
    <w:rsid w:val="005572EB"/>
    <w:rsid w:val="00560737"/>
    <w:rsid w:val="005642F7"/>
    <w:rsid w:val="00591A57"/>
    <w:rsid w:val="005934B2"/>
    <w:rsid w:val="00597500"/>
    <w:rsid w:val="005C7F20"/>
    <w:rsid w:val="005D0C10"/>
    <w:rsid w:val="005D289D"/>
    <w:rsid w:val="005D37B5"/>
    <w:rsid w:val="005D466C"/>
    <w:rsid w:val="005D7092"/>
    <w:rsid w:val="005E1B97"/>
    <w:rsid w:val="005E6A79"/>
    <w:rsid w:val="005F0A58"/>
    <w:rsid w:val="005F5DDC"/>
    <w:rsid w:val="0060062D"/>
    <w:rsid w:val="006020D3"/>
    <w:rsid w:val="00602D95"/>
    <w:rsid w:val="00614CA2"/>
    <w:rsid w:val="00617CEA"/>
    <w:rsid w:val="00617FCB"/>
    <w:rsid w:val="0062390D"/>
    <w:rsid w:val="006263E5"/>
    <w:rsid w:val="00630D47"/>
    <w:rsid w:val="006370DC"/>
    <w:rsid w:val="006455A5"/>
    <w:rsid w:val="00665107"/>
    <w:rsid w:val="00677072"/>
    <w:rsid w:val="0069184E"/>
    <w:rsid w:val="006A3E34"/>
    <w:rsid w:val="006A4F2E"/>
    <w:rsid w:val="006B2581"/>
    <w:rsid w:val="006B2EBA"/>
    <w:rsid w:val="006B3CB6"/>
    <w:rsid w:val="006B3D19"/>
    <w:rsid w:val="006B4FF0"/>
    <w:rsid w:val="006B63E1"/>
    <w:rsid w:val="006C5C46"/>
    <w:rsid w:val="006D62EA"/>
    <w:rsid w:val="006F15AB"/>
    <w:rsid w:val="006F4370"/>
    <w:rsid w:val="006F59E6"/>
    <w:rsid w:val="007000D9"/>
    <w:rsid w:val="0070256E"/>
    <w:rsid w:val="007206DF"/>
    <w:rsid w:val="0072153F"/>
    <w:rsid w:val="007333A7"/>
    <w:rsid w:val="00740392"/>
    <w:rsid w:val="007447BF"/>
    <w:rsid w:val="00747701"/>
    <w:rsid w:val="00747B58"/>
    <w:rsid w:val="007532B0"/>
    <w:rsid w:val="007629D3"/>
    <w:rsid w:val="00772E1D"/>
    <w:rsid w:val="00777511"/>
    <w:rsid w:val="00794616"/>
    <w:rsid w:val="007A0D33"/>
    <w:rsid w:val="007A11AD"/>
    <w:rsid w:val="007A6EE1"/>
    <w:rsid w:val="007B19E2"/>
    <w:rsid w:val="007D0305"/>
    <w:rsid w:val="007D0DEA"/>
    <w:rsid w:val="007D1237"/>
    <w:rsid w:val="007E4135"/>
    <w:rsid w:val="007F0D97"/>
    <w:rsid w:val="007F5A16"/>
    <w:rsid w:val="00803C84"/>
    <w:rsid w:val="008047DE"/>
    <w:rsid w:val="008072C9"/>
    <w:rsid w:val="00813C75"/>
    <w:rsid w:val="008261DD"/>
    <w:rsid w:val="0083491C"/>
    <w:rsid w:val="008378CD"/>
    <w:rsid w:val="008633FA"/>
    <w:rsid w:val="008655C0"/>
    <w:rsid w:val="00866811"/>
    <w:rsid w:val="0089038A"/>
    <w:rsid w:val="00891DBC"/>
    <w:rsid w:val="008A22BF"/>
    <w:rsid w:val="008A73FE"/>
    <w:rsid w:val="008C636C"/>
    <w:rsid w:val="008D30F9"/>
    <w:rsid w:val="008D445A"/>
    <w:rsid w:val="008D53B2"/>
    <w:rsid w:val="008E4B3D"/>
    <w:rsid w:val="00900E2B"/>
    <w:rsid w:val="00906F3E"/>
    <w:rsid w:val="00912169"/>
    <w:rsid w:val="0092037A"/>
    <w:rsid w:val="009227ED"/>
    <w:rsid w:val="009246AD"/>
    <w:rsid w:val="009334DB"/>
    <w:rsid w:val="009340CF"/>
    <w:rsid w:val="00936AC6"/>
    <w:rsid w:val="00942F58"/>
    <w:rsid w:val="00945B7E"/>
    <w:rsid w:val="00945C08"/>
    <w:rsid w:val="00957E1D"/>
    <w:rsid w:val="0096098A"/>
    <w:rsid w:val="00961E06"/>
    <w:rsid w:val="009919F9"/>
    <w:rsid w:val="00997AC7"/>
    <w:rsid w:val="009B2111"/>
    <w:rsid w:val="009B6536"/>
    <w:rsid w:val="009B7D7E"/>
    <w:rsid w:val="009D0803"/>
    <w:rsid w:val="009D08C8"/>
    <w:rsid w:val="009D1CAA"/>
    <w:rsid w:val="009F2E7E"/>
    <w:rsid w:val="009F7084"/>
    <w:rsid w:val="00A02D62"/>
    <w:rsid w:val="00A03F53"/>
    <w:rsid w:val="00A059C6"/>
    <w:rsid w:val="00A117F5"/>
    <w:rsid w:val="00A14F2D"/>
    <w:rsid w:val="00A16AFF"/>
    <w:rsid w:val="00A20EB5"/>
    <w:rsid w:val="00A23F24"/>
    <w:rsid w:val="00A25B09"/>
    <w:rsid w:val="00A26BE4"/>
    <w:rsid w:val="00A30A18"/>
    <w:rsid w:val="00A42DFA"/>
    <w:rsid w:val="00A43406"/>
    <w:rsid w:val="00A46B58"/>
    <w:rsid w:val="00A65E17"/>
    <w:rsid w:val="00A665BF"/>
    <w:rsid w:val="00A70E9F"/>
    <w:rsid w:val="00A764EF"/>
    <w:rsid w:val="00A82F56"/>
    <w:rsid w:val="00A856D1"/>
    <w:rsid w:val="00A86405"/>
    <w:rsid w:val="00A92931"/>
    <w:rsid w:val="00A92F20"/>
    <w:rsid w:val="00A952C0"/>
    <w:rsid w:val="00AA498F"/>
    <w:rsid w:val="00AB1ABC"/>
    <w:rsid w:val="00AB34C5"/>
    <w:rsid w:val="00AB5F7B"/>
    <w:rsid w:val="00AC140B"/>
    <w:rsid w:val="00AC597F"/>
    <w:rsid w:val="00AD65EE"/>
    <w:rsid w:val="00AE4D91"/>
    <w:rsid w:val="00AF4F6D"/>
    <w:rsid w:val="00AF5296"/>
    <w:rsid w:val="00AF7F6A"/>
    <w:rsid w:val="00B05A88"/>
    <w:rsid w:val="00B158BE"/>
    <w:rsid w:val="00B17579"/>
    <w:rsid w:val="00B2536C"/>
    <w:rsid w:val="00B336E6"/>
    <w:rsid w:val="00B51829"/>
    <w:rsid w:val="00B7618D"/>
    <w:rsid w:val="00B80627"/>
    <w:rsid w:val="00B85E8C"/>
    <w:rsid w:val="00B967FA"/>
    <w:rsid w:val="00BA2296"/>
    <w:rsid w:val="00BD2C44"/>
    <w:rsid w:val="00BF3500"/>
    <w:rsid w:val="00C044A1"/>
    <w:rsid w:val="00C05332"/>
    <w:rsid w:val="00C10EE0"/>
    <w:rsid w:val="00C12556"/>
    <w:rsid w:val="00C33028"/>
    <w:rsid w:val="00C34593"/>
    <w:rsid w:val="00C43504"/>
    <w:rsid w:val="00C463B8"/>
    <w:rsid w:val="00C6170A"/>
    <w:rsid w:val="00C67ADC"/>
    <w:rsid w:val="00C70064"/>
    <w:rsid w:val="00C860FE"/>
    <w:rsid w:val="00C90F5E"/>
    <w:rsid w:val="00C93687"/>
    <w:rsid w:val="00C9386B"/>
    <w:rsid w:val="00CA1F11"/>
    <w:rsid w:val="00CB24A2"/>
    <w:rsid w:val="00CD6022"/>
    <w:rsid w:val="00D0301A"/>
    <w:rsid w:val="00D11D54"/>
    <w:rsid w:val="00D155F9"/>
    <w:rsid w:val="00D15835"/>
    <w:rsid w:val="00D15CA5"/>
    <w:rsid w:val="00D211DC"/>
    <w:rsid w:val="00D25F2C"/>
    <w:rsid w:val="00D2631F"/>
    <w:rsid w:val="00D318E5"/>
    <w:rsid w:val="00D32E24"/>
    <w:rsid w:val="00D346C1"/>
    <w:rsid w:val="00D67ACE"/>
    <w:rsid w:val="00D70BDA"/>
    <w:rsid w:val="00D716FB"/>
    <w:rsid w:val="00D75368"/>
    <w:rsid w:val="00D9531B"/>
    <w:rsid w:val="00DA4E1C"/>
    <w:rsid w:val="00DB5463"/>
    <w:rsid w:val="00DB6345"/>
    <w:rsid w:val="00DD01AE"/>
    <w:rsid w:val="00DD47A2"/>
    <w:rsid w:val="00DD6DBB"/>
    <w:rsid w:val="00E0702A"/>
    <w:rsid w:val="00E074F2"/>
    <w:rsid w:val="00E251BF"/>
    <w:rsid w:val="00E3328E"/>
    <w:rsid w:val="00E4130B"/>
    <w:rsid w:val="00E45B58"/>
    <w:rsid w:val="00E53A19"/>
    <w:rsid w:val="00E56EC3"/>
    <w:rsid w:val="00E65872"/>
    <w:rsid w:val="00E7588A"/>
    <w:rsid w:val="00E91482"/>
    <w:rsid w:val="00E96302"/>
    <w:rsid w:val="00EA3F2A"/>
    <w:rsid w:val="00EB300A"/>
    <w:rsid w:val="00EC156D"/>
    <w:rsid w:val="00F01EB6"/>
    <w:rsid w:val="00F04DB8"/>
    <w:rsid w:val="00F05748"/>
    <w:rsid w:val="00F134F5"/>
    <w:rsid w:val="00F1736E"/>
    <w:rsid w:val="00F42EFB"/>
    <w:rsid w:val="00F4416E"/>
    <w:rsid w:val="00F47B85"/>
    <w:rsid w:val="00F5033E"/>
    <w:rsid w:val="00F54BDD"/>
    <w:rsid w:val="00F5645C"/>
    <w:rsid w:val="00F56EC2"/>
    <w:rsid w:val="00F865F4"/>
    <w:rsid w:val="00F87B69"/>
    <w:rsid w:val="00FB25C7"/>
    <w:rsid w:val="00FC7B42"/>
    <w:rsid w:val="00FD1A5D"/>
    <w:rsid w:val="00FD4D95"/>
    <w:rsid w:val="00FE21D9"/>
    <w:rsid w:val="00FE5EFD"/>
    <w:rsid w:val="00FE6219"/>
    <w:rsid w:val="00FE70C5"/>
    <w:rsid w:val="00FF2D4B"/>
    <w:rsid w:val="00FF3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31B961"/>
  <w14:defaultImageDpi w14:val="32767"/>
  <w15:docId w15:val="{801B122F-4DB3-42B9-888E-5D8F4DC9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0E2B"/>
    <w:pPr>
      <w:spacing w:after="200"/>
      <w:jc w:val="both"/>
    </w:pPr>
    <w:rPr>
      <w:rFonts w:ascii="Times" w:hAnsi="Times"/>
      <w:sz w:val="24"/>
    </w:rPr>
  </w:style>
  <w:style w:type="paragraph" w:styleId="Heading5">
    <w:name w:val="heading 5"/>
    <w:basedOn w:val="Normal"/>
    <w:link w:val="Heading5Char"/>
    <w:uiPriority w:val="1"/>
    <w:qFormat/>
    <w:rsid w:val="006263E5"/>
    <w:pPr>
      <w:widowControl w:val="0"/>
      <w:spacing w:after="0"/>
      <w:ind w:left="930"/>
      <w:jc w:val="left"/>
      <w:outlineLvl w:val="4"/>
    </w:pPr>
    <w:rPr>
      <w:rFonts w:ascii="Times New Roman" w:hAnsi="Times New Roman"/>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link w:val="TFReferencesSectionChar"/>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5Char">
    <w:name w:val="Heading 5 Char"/>
    <w:basedOn w:val="DefaultParagraphFont"/>
    <w:link w:val="Heading5"/>
    <w:uiPriority w:val="1"/>
    <w:rsid w:val="006263E5"/>
    <w:rPr>
      <w:rFonts w:ascii="Times New Roman" w:hAnsi="Times New Roman"/>
      <w:sz w:val="19"/>
      <w:szCs w:val="19"/>
    </w:rPr>
  </w:style>
  <w:style w:type="character" w:styleId="CommentReference">
    <w:name w:val="annotation reference"/>
    <w:basedOn w:val="DefaultParagraphFont"/>
    <w:uiPriority w:val="99"/>
    <w:semiHidden/>
    <w:unhideWhenUsed/>
    <w:rsid w:val="00A26BE4"/>
    <w:rPr>
      <w:sz w:val="16"/>
      <w:szCs w:val="16"/>
    </w:rPr>
  </w:style>
  <w:style w:type="paragraph" w:styleId="CommentText">
    <w:name w:val="annotation text"/>
    <w:basedOn w:val="Normal"/>
    <w:link w:val="CommentTextChar"/>
    <w:uiPriority w:val="99"/>
    <w:unhideWhenUsed/>
    <w:rsid w:val="00A26BE4"/>
    <w:pPr>
      <w:spacing w:after="16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A26BE4"/>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rsid w:val="00A26BE4"/>
    <w:rPr>
      <w:color w:val="605E5C"/>
      <w:shd w:val="clear" w:color="auto" w:fill="E1DFDD"/>
    </w:rPr>
  </w:style>
  <w:style w:type="paragraph" w:customStyle="1" w:styleId="EndNoteBibliographyTitle">
    <w:name w:val="EndNote Bibliography Title"/>
    <w:basedOn w:val="Normal"/>
    <w:link w:val="EndNoteBibliographyTitleChar"/>
    <w:rsid w:val="005D37B5"/>
    <w:pPr>
      <w:spacing w:after="0"/>
      <w:jc w:val="center"/>
    </w:pPr>
    <w:rPr>
      <w:rFonts w:ascii="Times New Roman" w:hAnsi="Times New Roman"/>
      <w:noProof/>
    </w:rPr>
  </w:style>
  <w:style w:type="character" w:customStyle="1" w:styleId="TFReferencesSectionChar">
    <w:name w:val="TF_References_Section Char"/>
    <w:basedOn w:val="DefaultParagraphFont"/>
    <w:link w:val="TFReferencesSection"/>
    <w:rsid w:val="005D37B5"/>
    <w:rPr>
      <w:rFonts w:ascii="Times" w:hAnsi="Times"/>
      <w:sz w:val="24"/>
    </w:rPr>
  </w:style>
  <w:style w:type="character" w:customStyle="1" w:styleId="EndNoteBibliographyTitleChar">
    <w:name w:val="EndNote Bibliography Title Char"/>
    <w:basedOn w:val="TFReferencesSectionChar"/>
    <w:link w:val="EndNoteBibliographyTitle"/>
    <w:rsid w:val="005D37B5"/>
    <w:rPr>
      <w:rFonts w:ascii="Times New Roman" w:hAnsi="Times New Roman"/>
      <w:noProof/>
      <w:sz w:val="24"/>
    </w:rPr>
  </w:style>
  <w:style w:type="paragraph" w:customStyle="1" w:styleId="EndNoteBibliography">
    <w:name w:val="EndNote Bibliography"/>
    <w:basedOn w:val="Normal"/>
    <w:link w:val="EndNoteBibliographyChar"/>
    <w:rsid w:val="005D37B5"/>
    <w:pPr>
      <w:spacing w:line="480" w:lineRule="auto"/>
      <w:jc w:val="left"/>
    </w:pPr>
    <w:rPr>
      <w:rFonts w:ascii="Times New Roman" w:hAnsi="Times New Roman"/>
      <w:noProof/>
    </w:rPr>
  </w:style>
  <w:style w:type="character" w:customStyle="1" w:styleId="EndNoteBibliographyChar">
    <w:name w:val="EndNote Bibliography Char"/>
    <w:basedOn w:val="TFReferencesSectionChar"/>
    <w:link w:val="EndNoteBibliography"/>
    <w:rsid w:val="005D37B5"/>
    <w:rPr>
      <w:rFonts w:ascii="Times New Roman" w:hAnsi="Times New Roman"/>
      <w:noProof/>
      <w:sz w:val="24"/>
    </w:rPr>
  </w:style>
  <w:style w:type="paragraph" w:styleId="Revision">
    <w:name w:val="Revision"/>
    <w:hidden/>
    <w:uiPriority w:val="99"/>
    <w:semiHidden/>
    <w:rsid w:val="008261DD"/>
    <w:rPr>
      <w:rFonts w:ascii="Times" w:hAnsi="Times"/>
      <w:sz w:val="24"/>
    </w:rPr>
  </w:style>
  <w:style w:type="paragraph" w:styleId="CommentSubject">
    <w:name w:val="annotation subject"/>
    <w:basedOn w:val="CommentText"/>
    <w:next w:val="CommentText"/>
    <w:link w:val="CommentSubjectChar"/>
    <w:semiHidden/>
    <w:unhideWhenUsed/>
    <w:rsid w:val="00DD47A2"/>
    <w:pPr>
      <w:spacing w:after="200"/>
      <w:jc w:val="both"/>
    </w:pPr>
    <w:rPr>
      <w:rFonts w:ascii="Times" w:eastAsia="Times New Roman" w:hAnsi="Times" w:cs="Times New Roman"/>
      <w:b/>
      <w:bCs/>
    </w:rPr>
  </w:style>
  <w:style w:type="character" w:customStyle="1" w:styleId="CommentSubjectChar">
    <w:name w:val="Comment Subject Char"/>
    <w:basedOn w:val="CommentTextChar"/>
    <w:link w:val="CommentSubject"/>
    <w:semiHidden/>
    <w:rsid w:val="00DD47A2"/>
    <w:rPr>
      <w:rFonts w:ascii="Times" w:eastAsiaTheme="minorHAnsi" w:hAnsi="Times" w:cstheme="minorBidi"/>
      <w:b/>
      <w:bCs/>
    </w:rPr>
  </w:style>
  <w:style w:type="character" w:customStyle="1" w:styleId="UnresolvedMention2">
    <w:name w:val="Unresolved Mention2"/>
    <w:basedOn w:val="DefaultParagraphFont"/>
    <w:uiPriority w:val="99"/>
    <w:semiHidden/>
    <w:unhideWhenUsed/>
    <w:rsid w:val="0070256E"/>
    <w:rPr>
      <w:color w:val="605E5C"/>
      <w:shd w:val="clear" w:color="auto" w:fill="E1DFDD"/>
    </w:rPr>
  </w:style>
  <w:style w:type="character" w:styleId="UnresolvedMention">
    <w:name w:val="Unresolved Mention"/>
    <w:basedOn w:val="DefaultParagraphFont"/>
    <w:uiPriority w:val="99"/>
    <w:semiHidden/>
    <w:unhideWhenUsed/>
    <w:rsid w:val="00D346C1"/>
    <w:rPr>
      <w:color w:val="605E5C"/>
      <w:shd w:val="clear" w:color="auto" w:fill="E1DFDD"/>
    </w:rPr>
  </w:style>
  <w:style w:type="character" w:styleId="LineNumber">
    <w:name w:val="line number"/>
    <w:basedOn w:val="DefaultParagraphFont"/>
    <w:semiHidden/>
    <w:unhideWhenUsed/>
    <w:rsid w:val="004C1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sv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sv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sv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svg"/><Relationship Id="rId8" Type="http://schemas.openxmlformats.org/officeDocument/2006/relationships/hyperlink" Target="mailto:xiongp@lbl.gov"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image" Target="media/image38.svg"/><Relationship Id="rId20" Type="http://schemas.openxmlformats.org/officeDocument/2006/relationships/image" Target="media/image12.sv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hyperlink" Target="https://www.energy.gov/eere/fuelcells/hydrogen-sho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ongpeng\ECG%20Dropbox\xiong%20peng\AEMWE_water&amp;electrodes\acstemplate_msw2010_nz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FCEF8-8E08-4B54-900A-E2DE93E7E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acstemplate_msw2010_nz_pc</Template>
  <TotalTime>27</TotalTime>
  <Pages>30</Pages>
  <Words>10611</Words>
  <Characters>60487</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70957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awtricker</dc:creator>
  <cp:keywords/>
  <cp:lastModifiedBy>Andrew Tricker</cp:lastModifiedBy>
  <cp:revision>3</cp:revision>
  <cp:lastPrinted>2022-12-09T00:29:00Z</cp:lastPrinted>
  <dcterms:created xsi:type="dcterms:W3CDTF">2023-03-09T14:47:00Z</dcterms:created>
  <dcterms:modified xsi:type="dcterms:W3CDTF">2023-03-09T15:13:00Z</dcterms:modified>
</cp:coreProperties>
</file>